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color w:val="000000"/>
          <w:spacing w:val="-6"/>
          <w:sz w:val="48"/>
          <w:szCs w:val="48"/>
          <w:highlight w:val="none"/>
        </w:rPr>
      </w:pPr>
      <w:r>
        <w:rPr>
          <w:rFonts w:hint="eastAsia" w:ascii="宋体" w:hAnsi="宋体"/>
          <w:b/>
          <w:color w:val="000000"/>
          <w:spacing w:val="-6"/>
          <w:sz w:val="48"/>
          <w:szCs w:val="48"/>
          <w:highlight w:val="none"/>
        </w:rPr>
        <w:t xml:space="preserve"> </w:t>
      </w:r>
    </w:p>
    <w:p>
      <w:pPr>
        <w:spacing w:line="360" w:lineRule="auto"/>
        <w:jc w:val="center"/>
        <w:rPr>
          <w:rFonts w:hint="eastAsia" w:ascii="宋体" w:hAnsi="宋体"/>
          <w:b/>
          <w:color w:val="000000"/>
          <w:spacing w:val="-6"/>
          <w:sz w:val="52"/>
          <w:szCs w:val="72"/>
          <w:highlight w:val="none"/>
        </w:rPr>
      </w:pPr>
      <w:r>
        <w:rPr>
          <w:rFonts w:hint="eastAsia" w:ascii="宋体" w:hAnsi="宋体"/>
          <w:b/>
          <w:color w:val="000000"/>
          <w:spacing w:val="-6"/>
          <w:sz w:val="52"/>
          <w:szCs w:val="72"/>
          <w:highlight w:val="none"/>
        </w:rPr>
        <w:t>中国美术学院</w:t>
      </w:r>
    </w:p>
    <w:p>
      <w:pPr>
        <w:spacing w:line="360" w:lineRule="auto"/>
        <w:jc w:val="center"/>
        <w:rPr>
          <w:rFonts w:hint="eastAsia" w:ascii="宋体" w:hAnsi="宋体"/>
          <w:b/>
          <w:color w:val="000000"/>
          <w:sz w:val="72"/>
          <w:szCs w:val="72"/>
          <w:highlight w:val="none"/>
        </w:rPr>
      </w:pPr>
    </w:p>
    <w:p>
      <w:pPr>
        <w:spacing w:line="360" w:lineRule="auto"/>
        <w:jc w:val="center"/>
        <w:rPr>
          <w:rFonts w:hint="eastAsia" w:ascii="宋体" w:hAnsi="宋体"/>
          <w:b/>
          <w:color w:val="000000"/>
          <w:sz w:val="72"/>
          <w:szCs w:val="72"/>
          <w:highlight w:val="none"/>
        </w:rPr>
      </w:pPr>
    </w:p>
    <w:p>
      <w:pPr>
        <w:pStyle w:val="64"/>
        <w:rPr>
          <w:rFonts w:hint="eastAsia" w:ascii="宋体" w:hAnsi="宋体" w:eastAsia="宋体" w:cs="宋体"/>
          <w:color w:val="000000"/>
          <w:highlight w:val="none"/>
        </w:rPr>
      </w:pPr>
    </w:p>
    <w:p>
      <w:pPr>
        <w:spacing w:line="360" w:lineRule="auto"/>
        <w:jc w:val="center"/>
        <w:rPr>
          <w:rFonts w:hint="eastAsia" w:ascii="宋体" w:hAnsi="宋体"/>
          <w:b/>
          <w:color w:val="000000"/>
          <w:spacing w:val="-6"/>
          <w:sz w:val="72"/>
          <w:szCs w:val="72"/>
          <w:highlight w:val="none"/>
        </w:rPr>
      </w:pPr>
      <w:r>
        <w:rPr>
          <w:rFonts w:hint="eastAsia" w:ascii="宋体" w:hAnsi="宋体"/>
          <w:b/>
          <w:color w:val="000000"/>
          <w:spacing w:val="-6"/>
          <w:sz w:val="72"/>
          <w:szCs w:val="72"/>
          <w:highlight w:val="none"/>
        </w:rPr>
        <w:t>竞争性磋商文件</w:t>
      </w:r>
    </w:p>
    <w:p>
      <w:pPr>
        <w:spacing w:line="360" w:lineRule="auto"/>
        <w:jc w:val="center"/>
        <w:rPr>
          <w:rFonts w:hint="eastAsia" w:ascii="宋体" w:hAnsi="宋体"/>
          <w:color w:val="000000"/>
          <w:sz w:val="44"/>
          <w:szCs w:val="44"/>
          <w:highlight w:val="none"/>
        </w:rPr>
      </w:pPr>
    </w:p>
    <w:p>
      <w:pPr>
        <w:pStyle w:val="64"/>
        <w:rPr>
          <w:rFonts w:hint="eastAsia" w:ascii="宋体" w:hAnsi="宋体" w:eastAsia="宋体" w:cs="宋体"/>
          <w:color w:val="000000"/>
          <w:sz w:val="44"/>
          <w:szCs w:val="44"/>
          <w:highlight w:val="none"/>
        </w:rPr>
      </w:pPr>
    </w:p>
    <w:p>
      <w:pPr>
        <w:pStyle w:val="65"/>
        <w:rPr>
          <w:rFonts w:hint="eastAsia" w:ascii="宋体" w:hAnsi="宋体" w:cs="宋体"/>
          <w:color w:val="000000"/>
          <w:highlight w:val="none"/>
        </w:rPr>
      </w:pPr>
    </w:p>
    <w:p>
      <w:pPr>
        <w:spacing w:line="360" w:lineRule="auto"/>
        <w:jc w:val="center"/>
        <w:rPr>
          <w:rFonts w:hint="eastAsia" w:ascii="宋体" w:hAnsi="宋体"/>
          <w:color w:val="000000"/>
          <w:sz w:val="44"/>
          <w:szCs w:val="44"/>
          <w:highlight w:val="none"/>
        </w:rPr>
      </w:pPr>
    </w:p>
    <w:p>
      <w:pPr>
        <w:pStyle w:val="2"/>
        <w:rPr>
          <w:rFonts w:hint="eastAsia" w:ascii="宋体" w:hAnsi="宋体" w:eastAsia="宋体"/>
          <w:color w:val="000000"/>
          <w:highlight w:val="none"/>
        </w:rPr>
      </w:pPr>
    </w:p>
    <w:p>
      <w:pPr>
        <w:spacing w:line="360" w:lineRule="auto"/>
        <w:jc w:val="center"/>
        <w:rPr>
          <w:rFonts w:hint="eastAsia" w:ascii="宋体" w:hAnsi="宋体"/>
          <w:color w:val="000000"/>
          <w:sz w:val="44"/>
          <w:szCs w:val="44"/>
          <w:highlight w:val="none"/>
        </w:rPr>
      </w:pPr>
    </w:p>
    <w:p>
      <w:pPr>
        <w:snapToGrid w:val="0"/>
        <w:spacing w:line="360" w:lineRule="auto"/>
        <w:ind w:left="1928" w:leftChars="268" w:hanging="1285" w:hangingChars="400"/>
        <w:rPr>
          <w:rFonts w:hint="default" w:ascii="宋体" w:hAnsi="宋体" w:eastAsia="宋体"/>
          <w:b/>
          <w:bCs/>
          <w:color w:val="000000"/>
          <w:sz w:val="32"/>
          <w:szCs w:val="32"/>
          <w:highlight w:val="none"/>
          <w:lang w:val="en-US" w:eastAsia="zh-CN"/>
        </w:rPr>
      </w:pPr>
      <w:r>
        <w:rPr>
          <w:rFonts w:hint="eastAsia" w:ascii="宋体" w:hAnsi="宋体"/>
          <w:b/>
          <w:bCs/>
          <w:color w:val="000000"/>
          <w:sz w:val="32"/>
          <w:szCs w:val="32"/>
          <w:highlight w:val="none"/>
        </w:rPr>
        <w:t>项目名称：图书馆近现代文献中心和24小时自修空间</w:t>
      </w:r>
      <w:r>
        <w:rPr>
          <w:rFonts w:hint="eastAsia" w:ascii="宋体" w:hAnsi="宋体"/>
          <w:b/>
          <w:bCs/>
          <w:color w:val="000000"/>
          <w:sz w:val="32"/>
          <w:szCs w:val="32"/>
          <w:highlight w:val="none"/>
          <w:lang w:val="en-US" w:eastAsia="zh-CN"/>
        </w:rPr>
        <w:t>设计及整体制作</w:t>
      </w:r>
    </w:p>
    <w:p>
      <w:pPr>
        <w:snapToGrid w:val="0"/>
        <w:spacing w:line="360" w:lineRule="auto"/>
        <w:ind w:firstLine="643" w:firstLineChars="200"/>
        <w:rPr>
          <w:rFonts w:hint="eastAsia" w:ascii="宋体" w:hAnsi="宋体"/>
          <w:b/>
          <w:bCs/>
          <w:color w:val="000000"/>
          <w:sz w:val="32"/>
          <w:szCs w:val="32"/>
          <w:highlight w:val="none"/>
        </w:rPr>
      </w:pPr>
      <w:r>
        <w:rPr>
          <w:rFonts w:hint="eastAsia" w:ascii="宋体" w:hAnsi="宋体"/>
          <w:b/>
          <w:bCs/>
          <w:color w:val="000000"/>
          <w:sz w:val="32"/>
          <w:szCs w:val="32"/>
          <w:highlight w:val="none"/>
        </w:rPr>
        <w:t>项目编号：ZJWSBJ-MY-202011C</w:t>
      </w:r>
    </w:p>
    <w:p>
      <w:pPr>
        <w:snapToGrid w:val="0"/>
        <w:spacing w:line="360" w:lineRule="auto"/>
        <w:ind w:firstLine="643" w:firstLineChars="200"/>
        <w:rPr>
          <w:rFonts w:hint="eastAsia" w:ascii="宋体" w:hAnsi="宋体"/>
          <w:b/>
          <w:bCs/>
          <w:color w:val="000000"/>
          <w:sz w:val="32"/>
          <w:szCs w:val="32"/>
          <w:highlight w:val="none"/>
        </w:rPr>
      </w:pPr>
      <w:r>
        <w:rPr>
          <w:rFonts w:hint="eastAsia" w:ascii="宋体" w:hAnsi="宋体"/>
          <w:b/>
          <w:bCs/>
          <w:color w:val="000000"/>
          <w:sz w:val="32"/>
          <w:szCs w:val="32"/>
          <w:highlight w:val="none"/>
        </w:rPr>
        <w:t>确认书号：[2020]55877号</w:t>
      </w:r>
    </w:p>
    <w:p>
      <w:pPr>
        <w:snapToGrid w:val="0"/>
        <w:spacing w:line="360" w:lineRule="auto"/>
        <w:ind w:firstLine="643" w:firstLineChars="200"/>
        <w:rPr>
          <w:rFonts w:hint="eastAsia" w:ascii="宋体" w:hAnsi="宋体"/>
          <w:b/>
          <w:bCs/>
          <w:color w:val="000000"/>
          <w:sz w:val="32"/>
          <w:szCs w:val="32"/>
          <w:highlight w:val="none"/>
        </w:rPr>
      </w:pPr>
      <w:r>
        <w:rPr>
          <w:rFonts w:hint="eastAsia" w:ascii="宋体" w:hAnsi="宋体"/>
          <w:b/>
          <w:bCs/>
          <w:color w:val="000000"/>
          <w:sz w:val="32"/>
          <w:szCs w:val="32"/>
          <w:highlight w:val="none"/>
        </w:rPr>
        <w:t>采 购 人：中国美术学院</w:t>
      </w:r>
    </w:p>
    <w:p>
      <w:pPr>
        <w:snapToGrid w:val="0"/>
        <w:spacing w:line="360" w:lineRule="auto"/>
        <w:ind w:firstLine="643" w:firstLineChars="200"/>
        <w:rPr>
          <w:rFonts w:hint="eastAsia" w:ascii="宋体" w:hAnsi="宋体"/>
          <w:b/>
          <w:bCs/>
          <w:color w:val="000000"/>
          <w:sz w:val="32"/>
          <w:szCs w:val="32"/>
          <w:highlight w:val="none"/>
        </w:rPr>
      </w:pPr>
      <w:r>
        <w:rPr>
          <w:rFonts w:hint="eastAsia" w:ascii="宋体" w:hAnsi="宋体"/>
          <w:b/>
          <w:bCs/>
          <w:color w:val="000000"/>
          <w:sz w:val="32"/>
          <w:szCs w:val="32"/>
          <w:highlight w:val="none"/>
        </w:rPr>
        <w:t>采购代理机构：浙江五石工程咨询有限公司</w:t>
      </w:r>
    </w:p>
    <w:p>
      <w:pPr>
        <w:snapToGrid w:val="0"/>
        <w:spacing w:line="360" w:lineRule="auto"/>
        <w:ind w:firstLine="643" w:firstLineChars="200"/>
        <w:rPr>
          <w:rFonts w:hint="eastAsia" w:ascii="宋体" w:hAnsi="宋体"/>
          <w:b/>
          <w:bCs/>
          <w:color w:val="000000"/>
          <w:sz w:val="32"/>
          <w:szCs w:val="32"/>
          <w:highlight w:val="none"/>
        </w:rPr>
      </w:pPr>
      <w:r>
        <w:rPr>
          <w:rFonts w:hint="eastAsia" w:ascii="宋体" w:hAnsi="宋体"/>
          <w:b/>
          <w:bCs/>
          <w:color w:val="000000"/>
          <w:sz w:val="32"/>
          <w:szCs w:val="32"/>
          <w:highlight w:val="none"/>
        </w:rPr>
        <w:t>时    间：二〇二〇年十月</w:t>
      </w:r>
    </w:p>
    <w:p>
      <w:pPr>
        <w:pStyle w:val="64"/>
        <w:rPr>
          <w:rFonts w:hint="eastAsia" w:ascii="宋体" w:hAnsi="宋体" w:eastAsia="宋体" w:cs="宋体"/>
          <w:b/>
          <w:bCs/>
          <w:color w:val="000000"/>
          <w:sz w:val="32"/>
          <w:szCs w:val="32"/>
          <w:highlight w:val="none"/>
        </w:rPr>
      </w:pPr>
    </w:p>
    <w:p>
      <w:pPr>
        <w:pStyle w:val="65"/>
        <w:rPr>
          <w:rFonts w:hint="eastAsia" w:ascii="宋体" w:hAnsi="宋体" w:cs="宋体"/>
          <w:color w:val="000000"/>
          <w:highlight w:val="none"/>
        </w:rPr>
        <w:sectPr>
          <w:headerReference r:id="rId5" w:type="first"/>
          <w:headerReference r:id="rId3" w:type="default"/>
          <w:footerReference r:id="rId6" w:type="default"/>
          <w:headerReference r:id="rId4" w:type="even"/>
          <w:footerReference r:id="rId7" w:type="even"/>
          <w:pgSz w:w="11906" w:h="16838"/>
          <w:pgMar w:top="1440" w:right="1416"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pPr>
    </w:p>
    <w:p>
      <w:pPr>
        <w:spacing w:line="360" w:lineRule="auto"/>
        <w:jc w:val="center"/>
        <w:rPr>
          <w:rFonts w:hint="eastAsia" w:ascii="宋体" w:hAnsi="宋体"/>
          <w:b/>
          <w:color w:val="000000"/>
          <w:sz w:val="32"/>
          <w:szCs w:val="32"/>
          <w:highlight w:val="none"/>
        </w:rPr>
      </w:pPr>
      <w:bookmarkStart w:id="0" w:name="_Toc23867"/>
      <w:bookmarkStart w:id="1" w:name="_Toc528579033"/>
    </w:p>
    <w:p>
      <w:pPr>
        <w:spacing w:line="360" w:lineRule="auto"/>
        <w:jc w:val="center"/>
        <w:rPr>
          <w:rFonts w:hint="eastAsia" w:ascii="宋体" w:hAnsi="宋体"/>
          <w:b/>
          <w:color w:val="000000"/>
          <w:sz w:val="32"/>
          <w:szCs w:val="32"/>
          <w:highlight w:val="none"/>
        </w:rPr>
      </w:pPr>
      <w:r>
        <w:rPr>
          <w:rFonts w:hint="eastAsia" w:ascii="宋体" w:hAnsi="宋体"/>
          <w:b/>
          <w:color w:val="000000"/>
          <w:sz w:val="32"/>
          <w:szCs w:val="32"/>
          <w:highlight w:val="none"/>
        </w:rPr>
        <w:t>目    录</w:t>
      </w:r>
      <w:bookmarkEnd w:id="0"/>
      <w:bookmarkEnd w:id="1"/>
    </w:p>
    <w:p>
      <w:pPr>
        <w:pStyle w:val="64"/>
        <w:rPr>
          <w:rFonts w:hint="eastAsia" w:ascii="宋体" w:hAnsi="宋体" w:eastAsia="宋体" w:cs="宋体"/>
          <w:color w:val="000000"/>
          <w:highlight w:val="none"/>
        </w:rPr>
      </w:pPr>
    </w:p>
    <w:p>
      <w:pPr>
        <w:pStyle w:val="19"/>
        <w:tabs>
          <w:tab w:val="right" w:leader="dot" w:pos="9412"/>
        </w:tabs>
        <w:spacing w:line="360" w:lineRule="auto"/>
        <w:rPr>
          <w:rFonts w:hint="eastAsia" w:ascii="宋体" w:hAnsi="宋体"/>
          <w:color w:val="000000"/>
          <w:sz w:val="32"/>
          <w:szCs w:val="32"/>
          <w:highlight w:val="none"/>
        </w:rPr>
      </w:pPr>
      <w:r>
        <w:rPr>
          <w:rFonts w:hint="eastAsia" w:ascii="宋体" w:hAnsi="宋体"/>
          <w:color w:val="000000"/>
          <w:sz w:val="32"/>
          <w:szCs w:val="32"/>
          <w:highlight w:val="none"/>
        </w:rPr>
        <w:fldChar w:fldCharType="begin"/>
      </w:r>
      <w:r>
        <w:rPr>
          <w:rFonts w:hint="eastAsia" w:ascii="宋体" w:hAnsi="宋体"/>
          <w:color w:val="000000"/>
          <w:sz w:val="32"/>
          <w:szCs w:val="32"/>
          <w:highlight w:val="none"/>
        </w:rPr>
        <w:instrText xml:space="preserve"> TOC \o "1-2" \h \z \u </w:instrText>
      </w:r>
      <w:r>
        <w:rPr>
          <w:rFonts w:hint="eastAsia" w:ascii="宋体" w:hAnsi="宋体"/>
          <w:color w:val="000000"/>
          <w:sz w:val="32"/>
          <w:szCs w:val="32"/>
          <w:highlight w:val="none"/>
        </w:rPr>
        <w:fldChar w:fldCharType="separate"/>
      </w:r>
      <w:r>
        <w:rPr>
          <w:rFonts w:hint="eastAsia" w:ascii="宋体" w:hAnsi="宋体"/>
          <w:color w:val="000000"/>
          <w:sz w:val="32"/>
          <w:szCs w:val="32"/>
          <w:highlight w:val="none"/>
        </w:rPr>
        <w:fldChar w:fldCharType="begin"/>
      </w:r>
      <w:r>
        <w:rPr>
          <w:rFonts w:hint="eastAsia" w:ascii="宋体" w:hAnsi="宋体"/>
          <w:color w:val="000000"/>
          <w:sz w:val="32"/>
          <w:szCs w:val="32"/>
          <w:highlight w:val="none"/>
        </w:rPr>
        <w:instrText xml:space="preserve"> HYPERLINK \l _Toc15522 </w:instrText>
      </w:r>
      <w:r>
        <w:rPr>
          <w:rFonts w:hint="eastAsia" w:ascii="宋体" w:hAnsi="宋体"/>
          <w:color w:val="000000"/>
          <w:sz w:val="32"/>
          <w:szCs w:val="32"/>
          <w:highlight w:val="none"/>
        </w:rPr>
        <w:fldChar w:fldCharType="separate"/>
      </w:r>
      <w:r>
        <w:rPr>
          <w:rFonts w:hint="eastAsia" w:ascii="宋体" w:hAnsi="宋体"/>
          <w:color w:val="000000"/>
          <w:spacing w:val="-6"/>
          <w:sz w:val="32"/>
          <w:szCs w:val="32"/>
          <w:highlight w:val="none"/>
        </w:rPr>
        <w:t>第一章  竞争性磋商公告</w:t>
      </w:r>
      <w:r>
        <w:rPr>
          <w:rFonts w:hint="eastAsia" w:ascii="宋体" w:hAnsi="宋体"/>
          <w:color w:val="000000"/>
          <w:sz w:val="32"/>
          <w:szCs w:val="32"/>
          <w:highlight w:val="none"/>
        </w:rPr>
        <w:tab/>
      </w:r>
      <w:r>
        <w:rPr>
          <w:rFonts w:hint="eastAsia" w:ascii="宋体" w:hAnsi="宋体"/>
          <w:color w:val="000000"/>
          <w:sz w:val="32"/>
          <w:szCs w:val="32"/>
          <w:highlight w:val="none"/>
        </w:rPr>
        <w:fldChar w:fldCharType="begin"/>
      </w:r>
      <w:r>
        <w:rPr>
          <w:rFonts w:hint="eastAsia" w:ascii="宋体" w:hAnsi="宋体"/>
          <w:color w:val="000000"/>
          <w:sz w:val="32"/>
          <w:szCs w:val="32"/>
          <w:highlight w:val="none"/>
        </w:rPr>
        <w:instrText xml:space="preserve"> PAGEREF _Toc15522 </w:instrText>
      </w:r>
      <w:r>
        <w:rPr>
          <w:rFonts w:hint="eastAsia" w:ascii="宋体" w:hAnsi="宋体"/>
          <w:color w:val="000000"/>
          <w:sz w:val="32"/>
          <w:szCs w:val="32"/>
          <w:highlight w:val="none"/>
        </w:rPr>
        <w:fldChar w:fldCharType="separate"/>
      </w:r>
      <w:r>
        <w:rPr>
          <w:rFonts w:hint="eastAsia" w:ascii="宋体" w:hAnsi="宋体"/>
          <w:color w:val="000000"/>
          <w:sz w:val="32"/>
          <w:szCs w:val="32"/>
          <w:highlight w:val="none"/>
        </w:rPr>
        <w:t>1</w:t>
      </w:r>
      <w:r>
        <w:rPr>
          <w:rFonts w:hint="eastAsia" w:ascii="宋体" w:hAnsi="宋体"/>
          <w:color w:val="000000"/>
          <w:sz w:val="32"/>
          <w:szCs w:val="32"/>
          <w:highlight w:val="none"/>
        </w:rPr>
        <w:fldChar w:fldCharType="end"/>
      </w:r>
      <w:r>
        <w:rPr>
          <w:rFonts w:hint="eastAsia" w:ascii="宋体" w:hAnsi="宋体"/>
          <w:color w:val="000000"/>
          <w:sz w:val="32"/>
          <w:szCs w:val="32"/>
          <w:highlight w:val="none"/>
        </w:rPr>
        <w:fldChar w:fldCharType="end"/>
      </w:r>
    </w:p>
    <w:p>
      <w:pPr>
        <w:pStyle w:val="19"/>
        <w:tabs>
          <w:tab w:val="right" w:leader="dot" w:pos="9412"/>
        </w:tabs>
        <w:spacing w:line="360" w:lineRule="auto"/>
        <w:rPr>
          <w:rFonts w:hint="eastAsia" w:ascii="宋体" w:hAnsi="宋体"/>
          <w:color w:val="000000"/>
          <w:sz w:val="32"/>
          <w:szCs w:val="32"/>
          <w:highlight w:val="none"/>
        </w:rPr>
      </w:pPr>
      <w:r>
        <w:rPr>
          <w:rFonts w:hint="eastAsia" w:ascii="宋体" w:hAnsi="宋体"/>
          <w:color w:val="000000"/>
          <w:sz w:val="32"/>
          <w:szCs w:val="32"/>
          <w:highlight w:val="none"/>
        </w:rPr>
        <w:fldChar w:fldCharType="begin"/>
      </w:r>
      <w:r>
        <w:rPr>
          <w:rFonts w:hint="eastAsia" w:ascii="宋体" w:hAnsi="宋体"/>
          <w:color w:val="000000"/>
          <w:sz w:val="32"/>
          <w:szCs w:val="32"/>
          <w:highlight w:val="none"/>
        </w:rPr>
        <w:instrText xml:space="preserve"> HYPERLINK \l _Toc20275 </w:instrText>
      </w:r>
      <w:r>
        <w:rPr>
          <w:rFonts w:hint="eastAsia" w:ascii="宋体" w:hAnsi="宋体"/>
          <w:color w:val="000000"/>
          <w:sz w:val="32"/>
          <w:szCs w:val="32"/>
          <w:highlight w:val="none"/>
        </w:rPr>
        <w:fldChar w:fldCharType="separate"/>
      </w:r>
      <w:r>
        <w:rPr>
          <w:rFonts w:hint="eastAsia" w:ascii="宋体" w:hAnsi="宋体"/>
          <w:color w:val="000000"/>
          <w:sz w:val="32"/>
          <w:szCs w:val="32"/>
          <w:highlight w:val="none"/>
        </w:rPr>
        <w:t xml:space="preserve">第二章  </w:t>
      </w:r>
      <w:r>
        <w:rPr>
          <w:rFonts w:hint="eastAsia" w:ascii="宋体" w:hAnsi="宋体"/>
          <w:bCs/>
          <w:color w:val="000000"/>
          <w:sz w:val="32"/>
          <w:szCs w:val="32"/>
          <w:highlight w:val="none"/>
        </w:rPr>
        <w:t>采购需求</w:t>
      </w:r>
      <w:r>
        <w:rPr>
          <w:rFonts w:hint="eastAsia" w:ascii="宋体" w:hAnsi="宋体"/>
          <w:color w:val="000000"/>
          <w:sz w:val="32"/>
          <w:szCs w:val="32"/>
          <w:highlight w:val="none"/>
        </w:rPr>
        <w:tab/>
      </w:r>
      <w:r>
        <w:rPr>
          <w:rFonts w:hint="eastAsia" w:ascii="宋体" w:hAnsi="宋体"/>
          <w:color w:val="000000"/>
          <w:sz w:val="32"/>
          <w:szCs w:val="32"/>
          <w:highlight w:val="none"/>
        </w:rPr>
        <w:fldChar w:fldCharType="begin"/>
      </w:r>
      <w:r>
        <w:rPr>
          <w:rFonts w:hint="eastAsia" w:ascii="宋体" w:hAnsi="宋体"/>
          <w:color w:val="000000"/>
          <w:sz w:val="32"/>
          <w:szCs w:val="32"/>
          <w:highlight w:val="none"/>
        </w:rPr>
        <w:instrText xml:space="preserve"> PAGEREF _Toc20275 </w:instrText>
      </w:r>
      <w:r>
        <w:rPr>
          <w:rFonts w:hint="eastAsia" w:ascii="宋体" w:hAnsi="宋体"/>
          <w:color w:val="000000"/>
          <w:sz w:val="32"/>
          <w:szCs w:val="32"/>
          <w:highlight w:val="none"/>
        </w:rPr>
        <w:fldChar w:fldCharType="separate"/>
      </w:r>
      <w:r>
        <w:rPr>
          <w:rFonts w:hint="eastAsia" w:ascii="宋体" w:hAnsi="宋体"/>
          <w:color w:val="000000"/>
          <w:sz w:val="32"/>
          <w:szCs w:val="32"/>
          <w:highlight w:val="none"/>
        </w:rPr>
        <w:t>5</w:t>
      </w:r>
      <w:r>
        <w:rPr>
          <w:rFonts w:hint="eastAsia" w:ascii="宋体" w:hAnsi="宋体"/>
          <w:color w:val="000000"/>
          <w:sz w:val="32"/>
          <w:szCs w:val="32"/>
          <w:highlight w:val="none"/>
        </w:rPr>
        <w:fldChar w:fldCharType="end"/>
      </w:r>
      <w:r>
        <w:rPr>
          <w:rFonts w:hint="eastAsia" w:ascii="宋体" w:hAnsi="宋体"/>
          <w:color w:val="000000"/>
          <w:sz w:val="32"/>
          <w:szCs w:val="32"/>
          <w:highlight w:val="none"/>
        </w:rPr>
        <w:fldChar w:fldCharType="end"/>
      </w:r>
    </w:p>
    <w:p>
      <w:pPr>
        <w:pStyle w:val="19"/>
        <w:tabs>
          <w:tab w:val="right" w:leader="dot" w:pos="9412"/>
        </w:tabs>
        <w:spacing w:line="360" w:lineRule="auto"/>
        <w:rPr>
          <w:rFonts w:hint="eastAsia" w:ascii="宋体" w:hAnsi="宋体"/>
          <w:color w:val="000000"/>
          <w:sz w:val="32"/>
          <w:szCs w:val="32"/>
          <w:highlight w:val="none"/>
        </w:rPr>
      </w:pPr>
      <w:r>
        <w:rPr>
          <w:rFonts w:hint="eastAsia" w:ascii="宋体" w:hAnsi="宋体"/>
          <w:color w:val="000000"/>
          <w:sz w:val="32"/>
          <w:szCs w:val="32"/>
          <w:highlight w:val="none"/>
        </w:rPr>
        <w:fldChar w:fldCharType="begin"/>
      </w:r>
      <w:r>
        <w:rPr>
          <w:rFonts w:hint="eastAsia" w:ascii="宋体" w:hAnsi="宋体"/>
          <w:color w:val="000000"/>
          <w:sz w:val="32"/>
          <w:szCs w:val="32"/>
          <w:highlight w:val="none"/>
        </w:rPr>
        <w:instrText xml:space="preserve"> HYPERLINK \l _Toc31905 </w:instrText>
      </w:r>
      <w:r>
        <w:rPr>
          <w:rFonts w:hint="eastAsia" w:ascii="宋体" w:hAnsi="宋体"/>
          <w:color w:val="000000"/>
          <w:sz w:val="32"/>
          <w:szCs w:val="32"/>
          <w:highlight w:val="none"/>
        </w:rPr>
        <w:fldChar w:fldCharType="separate"/>
      </w:r>
      <w:r>
        <w:rPr>
          <w:rFonts w:hint="eastAsia" w:ascii="宋体" w:hAnsi="宋体"/>
          <w:color w:val="000000"/>
          <w:sz w:val="32"/>
          <w:szCs w:val="32"/>
          <w:highlight w:val="none"/>
        </w:rPr>
        <w:t>第三章  磋商响应供应商须知</w:t>
      </w:r>
      <w:r>
        <w:rPr>
          <w:rFonts w:hint="eastAsia" w:ascii="宋体" w:hAnsi="宋体"/>
          <w:color w:val="000000"/>
          <w:sz w:val="32"/>
          <w:szCs w:val="32"/>
          <w:highlight w:val="none"/>
        </w:rPr>
        <w:tab/>
      </w:r>
      <w:r>
        <w:rPr>
          <w:rFonts w:hint="eastAsia" w:ascii="宋体" w:hAnsi="宋体"/>
          <w:color w:val="000000"/>
          <w:sz w:val="32"/>
          <w:szCs w:val="32"/>
          <w:highlight w:val="none"/>
        </w:rPr>
        <w:fldChar w:fldCharType="begin"/>
      </w:r>
      <w:r>
        <w:rPr>
          <w:rFonts w:hint="eastAsia" w:ascii="宋体" w:hAnsi="宋体"/>
          <w:color w:val="000000"/>
          <w:sz w:val="32"/>
          <w:szCs w:val="32"/>
          <w:highlight w:val="none"/>
        </w:rPr>
        <w:instrText xml:space="preserve"> PAGEREF _Toc31905 </w:instrText>
      </w:r>
      <w:r>
        <w:rPr>
          <w:rFonts w:hint="eastAsia" w:ascii="宋体" w:hAnsi="宋体"/>
          <w:color w:val="000000"/>
          <w:sz w:val="32"/>
          <w:szCs w:val="32"/>
          <w:highlight w:val="none"/>
        </w:rPr>
        <w:fldChar w:fldCharType="separate"/>
      </w:r>
      <w:r>
        <w:rPr>
          <w:rFonts w:hint="eastAsia" w:ascii="宋体" w:hAnsi="宋体"/>
          <w:color w:val="000000"/>
          <w:sz w:val="32"/>
          <w:szCs w:val="32"/>
          <w:highlight w:val="none"/>
        </w:rPr>
        <w:t>10</w:t>
      </w:r>
      <w:r>
        <w:rPr>
          <w:rFonts w:hint="eastAsia" w:ascii="宋体" w:hAnsi="宋体"/>
          <w:color w:val="000000"/>
          <w:sz w:val="32"/>
          <w:szCs w:val="32"/>
          <w:highlight w:val="none"/>
        </w:rPr>
        <w:fldChar w:fldCharType="end"/>
      </w:r>
      <w:r>
        <w:rPr>
          <w:rFonts w:hint="eastAsia" w:ascii="宋体" w:hAnsi="宋体"/>
          <w:color w:val="000000"/>
          <w:sz w:val="32"/>
          <w:szCs w:val="32"/>
          <w:highlight w:val="none"/>
        </w:rPr>
        <w:fldChar w:fldCharType="end"/>
      </w:r>
    </w:p>
    <w:p>
      <w:pPr>
        <w:pStyle w:val="19"/>
        <w:tabs>
          <w:tab w:val="right" w:leader="dot" w:pos="9412"/>
        </w:tabs>
        <w:spacing w:line="360" w:lineRule="auto"/>
        <w:rPr>
          <w:rFonts w:hint="eastAsia" w:ascii="宋体" w:hAnsi="宋体"/>
          <w:color w:val="000000"/>
          <w:sz w:val="32"/>
          <w:szCs w:val="32"/>
          <w:highlight w:val="none"/>
        </w:rPr>
      </w:pPr>
      <w:r>
        <w:rPr>
          <w:rFonts w:hint="eastAsia" w:ascii="宋体" w:hAnsi="宋体"/>
          <w:color w:val="000000"/>
          <w:sz w:val="32"/>
          <w:szCs w:val="32"/>
          <w:highlight w:val="none"/>
        </w:rPr>
        <w:fldChar w:fldCharType="begin"/>
      </w:r>
      <w:r>
        <w:rPr>
          <w:rFonts w:hint="eastAsia" w:ascii="宋体" w:hAnsi="宋体"/>
          <w:color w:val="000000"/>
          <w:sz w:val="32"/>
          <w:szCs w:val="32"/>
          <w:highlight w:val="none"/>
        </w:rPr>
        <w:instrText xml:space="preserve"> HYPERLINK \l _Toc17686 </w:instrText>
      </w:r>
      <w:r>
        <w:rPr>
          <w:rFonts w:hint="eastAsia" w:ascii="宋体" w:hAnsi="宋体"/>
          <w:color w:val="000000"/>
          <w:sz w:val="32"/>
          <w:szCs w:val="32"/>
          <w:highlight w:val="none"/>
        </w:rPr>
        <w:fldChar w:fldCharType="separate"/>
      </w:r>
      <w:r>
        <w:rPr>
          <w:rFonts w:hint="eastAsia" w:ascii="宋体" w:hAnsi="宋体"/>
          <w:color w:val="000000"/>
          <w:spacing w:val="-6"/>
          <w:sz w:val="32"/>
          <w:szCs w:val="32"/>
          <w:highlight w:val="none"/>
        </w:rPr>
        <w:t>第四章  评审办法及标准</w:t>
      </w:r>
      <w:r>
        <w:rPr>
          <w:rFonts w:hint="eastAsia" w:ascii="宋体" w:hAnsi="宋体"/>
          <w:color w:val="000000"/>
          <w:sz w:val="32"/>
          <w:szCs w:val="32"/>
          <w:highlight w:val="none"/>
        </w:rPr>
        <w:tab/>
      </w:r>
      <w:r>
        <w:rPr>
          <w:rFonts w:hint="eastAsia" w:ascii="宋体" w:hAnsi="宋体"/>
          <w:color w:val="000000"/>
          <w:sz w:val="32"/>
          <w:szCs w:val="32"/>
          <w:highlight w:val="none"/>
        </w:rPr>
        <w:fldChar w:fldCharType="begin"/>
      </w:r>
      <w:r>
        <w:rPr>
          <w:rFonts w:hint="eastAsia" w:ascii="宋体" w:hAnsi="宋体"/>
          <w:color w:val="000000"/>
          <w:sz w:val="32"/>
          <w:szCs w:val="32"/>
          <w:highlight w:val="none"/>
        </w:rPr>
        <w:instrText xml:space="preserve"> PAGEREF _Toc17686 </w:instrText>
      </w:r>
      <w:r>
        <w:rPr>
          <w:rFonts w:hint="eastAsia" w:ascii="宋体" w:hAnsi="宋体"/>
          <w:color w:val="000000"/>
          <w:sz w:val="32"/>
          <w:szCs w:val="32"/>
          <w:highlight w:val="none"/>
        </w:rPr>
        <w:fldChar w:fldCharType="separate"/>
      </w:r>
      <w:r>
        <w:rPr>
          <w:rFonts w:hint="eastAsia" w:ascii="宋体" w:hAnsi="宋体"/>
          <w:color w:val="000000"/>
          <w:sz w:val="32"/>
          <w:szCs w:val="32"/>
          <w:highlight w:val="none"/>
        </w:rPr>
        <w:t>29</w:t>
      </w:r>
      <w:r>
        <w:rPr>
          <w:rFonts w:hint="eastAsia" w:ascii="宋体" w:hAnsi="宋体"/>
          <w:color w:val="000000"/>
          <w:sz w:val="32"/>
          <w:szCs w:val="32"/>
          <w:highlight w:val="none"/>
        </w:rPr>
        <w:fldChar w:fldCharType="end"/>
      </w:r>
      <w:r>
        <w:rPr>
          <w:rFonts w:hint="eastAsia" w:ascii="宋体" w:hAnsi="宋体"/>
          <w:color w:val="000000"/>
          <w:sz w:val="32"/>
          <w:szCs w:val="32"/>
          <w:highlight w:val="none"/>
        </w:rPr>
        <w:fldChar w:fldCharType="end"/>
      </w:r>
    </w:p>
    <w:p>
      <w:pPr>
        <w:pStyle w:val="19"/>
        <w:tabs>
          <w:tab w:val="right" w:leader="dot" w:pos="9412"/>
        </w:tabs>
        <w:spacing w:line="360" w:lineRule="auto"/>
        <w:rPr>
          <w:rFonts w:hint="eastAsia" w:ascii="宋体" w:hAnsi="宋体"/>
          <w:color w:val="000000"/>
          <w:sz w:val="32"/>
          <w:szCs w:val="32"/>
          <w:highlight w:val="none"/>
        </w:rPr>
      </w:pPr>
      <w:r>
        <w:rPr>
          <w:rFonts w:hint="eastAsia" w:ascii="宋体" w:hAnsi="宋体"/>
          <w:color w:val="000000"/>
          <w:sz w:val="32"/>
          <w:szCs w:val="32"/>
          <w:highlight w:val="none"/>
        </w:rPr>
        <w:fldChar w:fldCharType="begin"/>
      </w:r>
      <w:r>
        <w:rPr>
          <w:rFonts w:hint="eastAsia" w:ascii="宋体" w:hAnsi="宋体"/>
          <w:color w:val="000000"/>
          <w:sz w:val="32"/>
          <w:szCs w:val="32"/>
          <w:highlight w:val="none"/>
        </w:rPr>
        <w:instrText xml:space="preserve"> HYPERLINK \l _Toc14688 </w:instrText>
      </w:r>
      <w:r>
        <w:rPr>
          <w:rFonts w:hint="eastAsia" w:ascii="宋体" w:hAnsi="宋体"/>
          <w:color w:val="000000"/>
          <w:sz w:val="32"/>
          <w:szCs w:val="32"/>
          <w:highlight w:val="none"/>
        </w:rPr>
        <w:fldChar w:fldCharType="separate"/>
      </w:r>
      <w:r>
        <w:rPr>
          <w:rFonts w:hint="eastAsia" w:ascii="宋体" w:hAnsi="宋体"/>
          <w:color w:val="000000"/>
          <w:spacing w:val="-6"/>
          <w:sz w:val="32"/>
          <w:szCs w:val="32"/>
          <w:highlight w:val="none"/>
        </w:rPr>
        <w:t>第五章 合同格式及合同条款</w:t>
      </w:r>
      <w:r>
        <w:rPr>
          <w:rFonts w:hint="eastAsia" w:ascii="宋体" w:hAnsi="宋体"/>
          <w:color w:val="000000"/>
          <w:sz w:val="32"/>
          <w:szCs w:val="32"/>
          <w:highlight w:val="none"/>
        </w:rPr>
        <w:tab/>
      </w:r>
      <w:r>
        <w:rPr>
          <w:rFonts w:hint="eastAsia" w:ascii="宋体" w:hAnsi="宋体"/>
          <w:color w:val="000000"/>
          <w:sz w:val="32"/>
          <w:szCs w:val="32"/>
          <w:highlight w:val="none"/>
        </w:rPr>
        <w:fldChar w:fldCharType="begin"/>
      </w:r>
      <w:r>
        <w:rPr>
          <w:rFonts w:hint="eastAsia" w:ascii="宋体" w:hAnsi="宋体"/>
          <w:color w:val="000000"/>
          <w:sz w:val="32"/>
          <w:szCs w:val="32"/>
          <w:highlight w:val="none"/>
        </w:rPr>
        <w:instrText xml:space="preserve"> PAGEREF _Toc14688 </w:instrText>
      </w:r>
      <w:r>
        <w:rPr>
          <w:rFonts w:hint="eastAsia" w:ascii="宋体" w:hAnsi="宋体"/>
          <w:color w:val="000000"/>
          <w:sz w:val="32"/>
          <w:szCs w:val="32"/>
          <w:highlight w:val="none"/>
        </w:rPr>
        <w:fldChar w:fldCharType="separate"/>
      </w:r>
      <w:r>
        <w:rPr>
          <w:rFonts w:hint="eastAsia" w:ascii="宋体" w:hAnsi="宋体"/>
          <w:color w:val="000000"/>
          <w:sz w:val="32"/>
          <w:szCs w:val="32"/>
          <w:highlight w:val="none"/>
        </w:rPr>
        <w:t>31</w:t>
      </w:r>
      <w:r>
        <w:rPr>
          <w:rFonts w:hint="eastAsia" w:ascii="宋体" w:hAnsi="宋体"/>
          <w:color w:val="000000"/>
          <w:sz w:val="32"/>
          <w:szCs w:val="32"/>
          <w:highlight w:val="none"/>
        </w:rPr>
        <w:fldChar w:fldCharType="end"/>
      </w:r>
      <w:r>
        <w:rPr>
          <w:rFonts w:hint="eastAsia" w:ascii="宋体" w:hAnsi="宋体"/>
          <w:color w:val="000000"/>
          <w:sz w:val="32"/>
          <w:szCs w:val="32"/>
          <w:highlight w:val="none"/>
        </w:rPr>
        <w:fldChar w:fldCharType="end"/>
      </w:r>
    </w:p>
    <w:p>
      <w:pPr>
        <w:pStyle w:val="19"/>
        <w:tabs>
          <w:tab w:val="right" w:leader="dot" w:pos="9412"/>
        </w:tabs>
        <w:spacing w:line="360" w:lineRule="auto"/>
        <w:rPr>
          <w:rFonts w:hint="eastAsia" w:ascii="宋体" w:hAnsi="宋体"/>
          <w:color w:val="000000"/>
          <w:sz w:val="32"/>
          <w:szCs w:val="32"/>
          <w:highlight w:val="none"/>
        </w:rPr>
      </w:pPr>
      <w:r>
        <w:rPr>
          <w:rFonts w:hint="eastAsia" w:ascii="宋体" w:hAnsi="宋体"/>
          <w:color w:val="000000"/>
          <w:sz w:val="32"/>
          <w:szCs w:val="32"/>
          <w:highlight w:val="none"/>
        </w:rPr>
        <w:fldChar w:fldCharType="begin"/>
      </w:r>
      <w:r>
        <w:rPr>
          <w:rFonts w:hint="eastAsia" w:ascii="宋体" w:hAnsi="宋体"/>
          <w:color w:val="000000"/>
          <w:sz w:val="32"/>
          <w:szCs w:val="32"/>
          <w:highlight w:val="none"/>
        </w:rPr>
        <w:instrText xml:space="preserve"> HYPERLINK \l _Toc32767 </w:instrText>
      </w:r>
      <w:r>
        <w:rPr>
          <w:rFonts w:hint="eastAsia" w:ascii="宋体" w:hAnsi="宋体"/>
          <w:color w:val="000000"/>
          <w:sz w:val="32"/>
          <w:szCs w:val="32"/>
          <w:highlight w:val="none"/>
        </w:rPr>
        <w:fldChar w:fldCharType="separate"/>
      </w:r>
      <w:r>
        <w:rPr>
          <w:rFonts w:hint="eastAsia" w:ascii="宋体" w:hAnsi="宋体"/>
          <w:color w:val="000000"/>
          <w:spacing w:val="-6"/>
          <w:sz w:val="32"/>
          <w:szCs w:val="32"/>
          <w:highlight w:val="none"/>
        </w:rPr>
        <w:t>第六章 应提交的有关响应文件格式范例</w:t>
      </w:r>
      <w:r>
        <w:rPr>
          <w:rFonts w:hint="eastAsia" w:ascii="宋体" w:hAnsi="宋体"/>
          <w:color w:val="000000"/>
          <w:sz w:val="32"/>
          <w:szCs w:val="32"/>
          <w:highlight w:val="none"/>
        </w:rPr>
        <w:tab/>
      </w:r>
      <w:r>
        <w:rPr>
          <w:rFonts w:hint="eastAsia" w:ascii="宋体" w:hAnsi="宋体"/>
          <w:color w:val="000000"/>
          <w:sz w:val="32"/>
          <w:szCs w:val="32"/>
          <w:highlight w:val="none"/>
        </w:rPr>
        <w:fldChar w:fldCharType="begin"/>
      </w:r>
      <w:r>
        <w:rPr>
          <w:rFonts w:hint="eastAsia" w:ascii="宋体" w:hAnsi="宋体"/>
          <w:color w:val="000000"/>
          <w:sz w:val="32"/>
          <w:szCs w:val="32"/>
          <w:highlight w:val="none"/>
        </w:rPr>
        <w:instrText xml:space="preserve"> PAGEREF _Toc32767 </w:instrText>
      </w:r>
      <w:r>
        <w:rPr>
          <w:rFonts w:hint="eastAsia" w:ascii="宋体" w:hAnsi="宋体"/>
          <w:color w:val="000000"/>
          <w:sz w:val="32"/>
          <w:szCs w:val="32"/>
          <w:highlight w:val="none"/>
        </w:rPr>
        <w:fldChar w:fldCharType="separate"/>
      </w:r>
      <w:r>
        <w:rPr>
          <w:rFonts w:hint="eastAsia" w:ascii="宋体" w:hAnsi="宋体"/>
          <w:color w:val="000000"/>
          <w:sz w:val="32"/>
          <w:szCs w:val="32"/>
          <w:highlight w:val="none"/>
        </w:rPr>
        <w:t>66</w:t>
      </w:r>
      <w:r>
        <w:rPr>
          <w:rFonts w:hint="eastAsia" w:ascii="宋体" w:hAnsi="宋体"/>
          <w:color w:val="000000"/>
          <w:sz w:val="32"/>
          <w:szCs w:val="32"/>
          <w:highlight w:val="none"/>
        </w:rPr>
        <w:fldChar w:fldCharType="end"/>
      </w:r>
      <w:r>
        <w:rPr>
          <w:rFonts w:hint="eastAsia" w:ascii="宋体" w:hAnsi="宋体"/>
          <w:color w:val="000000"/>
          <w:sz w:val="32"/>
          <w:szCs w:val="32"/>
          <w:highlight w:val="none"/>
        </w:rPr>
        <w:fldChar w:fldCharType="end"/>
      </w:r>
    </w:p>
    <w:p>
      <w:pPr>
        <w:spacing w:line="360" w:lineRule="auto"/>
        <w:rPr>
          <w:rFonts w:hint="eastAsia" w:ascii="宋体" w:hAnsi="宋体"/>
          <w:color w:val="000000"/>
          <w:sz w:val="32"/>
          <w:szCs w:val="32"/>
          <w:highlight w:val="none"/>
        </w:rPr>
      </w:pPr>
      <w:r>
        <w:rPr>
          <w:rFonts w:hint="eastAsia" w:ascii="宋体" w:hAnsi="宋体"/>
          <w:color w:val="000000"/>
          <w:sz w:val="32"/>
          <w:szCs w:val="32"/>
          <w:highlight w:val="none"/>
        </w:rPr>
        <w:fldChar w:fldCharType="end"/>
      </w:r>
    </w:p>
    <w:p>
      <w:pPr>
        <w:spacing w:line="360" w:lineRule="auto"/>
        <w:rPr>
          <w:rFonts w:hint="eastAsia" w:ascii="宋体" w:hAnsi="宋体"/>
          <w:color w:val="000000"/>
          <w:szCs w:val="22"/>
          <w:highlight w:val="none"/>
        </w:rPr>
      </w:pPr>
    </w:p>
    <w:p>
      <w:pPr>
        <w:pStyle w:val="3"/>
        <w:spacing w:line="360" w:lineRule="auto"/>
        <w:rPr>
          <w:rFonts w:hint="eastAsia" w:cs="宋体"/>
          <w:color w:val="000000"/>
          <w:spacing w:val="-6"/>
          <w:highlight w:val="none"/>
        </w:rPr>
        <w:sectPr>
          <w:headerReference r:id="rId8" w:type="default"/>
          <w:footerReference r:id="rId9" w:type="default"/>
          <w:pgSz w:w="11906" w:h="16838"/>
          <w:pgMar w:top="1247" w:right="1247" w:bottom="1247" w:left="1247" w:header="170" w:footer="567" w:gutter="0"/>
          <w:pgBorders>
            <w:top w:val="none" w:sz="0" w:space="0"/>
            <w:left w:val="none" w:sz="0" w:space="0"/>
            <w:bottom w:val="none" w:sz="0" w:space="0"/>
            <w:right w:val="none" w:sz="0" w:space="0"/>
          </w:pgBorders>
          <w:cols w:space="720" w:num="1"/>
          <w:docGrid w:linePitch="381" w:charSpace="0"/>
        </w:sectPr>
      </w:pPr>
      <w:bookmarkStart w:id="2" w:name="_Toc16819"/>
    </w:p>
    <w:p>
      <w:pPr>
        <w:pStyle w:val="3"/>
        <w:spacing w:line="360" w:lineRule="auto"/>
        <w:rPr>
          <w:rFonts w:hint="eastAsia" w:cs="宋体"/>
          <w:color w:val="000000"/>
          <w:spacing w:val="-6"/>
          <w:highlight w:val="none"/>
        </w:rPr>
      </w:pPr>
      <w:bookmarkStart w:id="3" w:name="_Toc528579034"/>
      <w:bookmarkStart w:id="4" w:name="_Toc15522"/>
      <w:bookmarkStart w:id="5" w:name="_Toc1296"/>
      <w:bookmarkStart w:id="95" w:name="_GoBack"/>
      <w:bookmarkEnd w:id="95"/>
      <w:r>
        <w:rPr>
          <w:rFonts w:hint="eastAsia" w:cs="宋体"/>
          <w:color w:val="000000"/>
          <w:spacing w:val="-6"/>
          <w:highlight w:val="none"/>
        </w:rPr>
        <w:t>第一章  竞争性磋商公告</w:t>
      </w:r>
      <w:bookmarkEnd w:id="2"/>
      <w:bookmarkEnd w:id="3"/>
      <w:bookmarkEnd w:id="4"/>
      <w:bookmarkEnd w:id="5"/>
    </w:p>
    <w:p>
      <w:pPr>
        <w:spacing w:line="256" w:lineRule="exact"/>
        <w:rPr>
          <w:rFonts w:hint="eastAsia" w:ascii="宋体" w:hAnsi="宋体"/>
          <w:color w:val="000000"/>
          <w:highlight w:val="none"/>
        </w:rPr>
      </w:pPr>
    </w:p>
    <w:p>
      <w:pPr>
        <w:pBdr>
          <w:top w:val="single" w:color="auto" w:sz="4" w:space="1"/>
          <w:left w:val="single" w:color="auto" w:sz="4" w:space="4"/>
          <w:bottom w:val="single" w:color="auto" w:sz="4" w:space="1"/>
          <w:right w:val="single" w:color="auto" w:sz="4" w:space="4"/>
        </w:pBdr>
        <w:spacing w:line="288" w:lineRule="auto"/>
        <w:ind w:firstLine="482" w:firstLineChars="200"/>
        <w:rPr>
          <w:rFonts w:hint="eastAsia" w:ascii="宋体" w:hAnsi="宋体"/>
          <w:b/>
          <w:color w:val="000000"/>
          <w:highlight w:val="none"/>
        </w:rPr>
      </w:pPr>
      <w:r>
        <w:rPr>
          <w:rFonts w:hint="eastAsia" w:ascii="宋体" w:hAnsi="宋体"/>
          <w:b/>
          <w:color w:val="000000"/>
          <w:highlight w:val="none"/>
        </w:rPr>
        <w:t>项目概况</w:t>
      </w:r>
    </w:p>
    <w:p>
      <w:pPr>
        <w:pBdr>
          <w:top w:val="single" w:color="auto" w:sz="4" w:space="1"/>
          <w:left w:val="single" w:color="auto" w:sz="4" w:space="4"/>
          <w:bottom w:val="single" w:color="auto" w:sz="4" w:space="1"/>
          <w:right w:val="single" w:color="auto" w:sz="4" w:space="4"/>
        </w:pBdr>
        <w:spacing w:line="288" w:lineRule="auto"/>
        <w:ind w:firstLine="482" w:firstLineChars="200"/>
        <w:rPr>
          <w:rFonts w:hint="eastAsia" w:ascii="宋体" w:hAnsi="宋体"/>
          <w:b/>
          <w:color w:val="000000"/>
          <w:highlight w:val="none"/>
        </w:rPr>
      </w:pPr>
      <w:r>
        <w:rPr>
          <w:rFonts w:hint="eastAsia" w:ascii="宋体" w:hAnsi="宋体"/>
          <w:b/>
          <w:color w:val="000000"/>
          <w:highlight w:val="none"/>
          <w:u w:val="single"/>
        </w:rPr>
        <w:t xml:space="preserve"> 图书馆近现代文献中心和24小时自修空间</w:t>
      </w:r>
      <w:r>
        <w:rPr>
          <w:rFonts w:hint="eastAsia" w:ascii="宋体" w:hAnsi="宋体"/>
          <w:b/>
          <w:color w:val="000000"/>
          <w:highlight w:val="none"/>
          <w:u w:val="single"/>
          <w:lang w:val="en-US" w:eastAsia="zh-CN"/>
        </w:rPr>
        <w:t>设计及整体制作</w:t>
      </w:r>
      <w:r>
        <w:rPr>
          <w:rFonts w:hint="eastAsia" w:ascii="宋体" w:hAnsi="宋体"/>
          <w:b/>
          <w:color w:val="000000"/>
          <w:highlight w:val="none"/>
          <w:u w:val="single"/>
        </w:rPr>
        <w:t xml:space="preserve"> </w:t>
      </w:r>
      <w:r>
        <w:rPr>
          <w:rFonts w:hint="eastAsia" w:ascii="宋体" w:hAnsi="宋体"/>
          <w:b/>
          <w:color w:val="000000"/>
          <w:highlight w:val="none"/>
        </w:rPr>
        <w:t>采购项目的潜在供应商应在</w:t>
      </w:r>
      <w:r>
        <w:rPr>
          <w:rFonts w:hint="eastAsia" w:ascii="宋体" w:hAnsi="宋体"/>
          <w:b/>
          <w:color w:val="000000"/>
          <w:highlight w:val="none"/>
          <w:u w:val="single"/>
        </w:rPr>
        <w:t xml:space="preserve"> 政府采购云平台（https://login.zcygov.cn）</w:t>
      </w:r>
      <w:r>
        <w:rPr>
          <w:rFonts w:hint="eastAsia" w:ascii="宋体" w:hAnsi="宋体"/>
          <w:b/>
          <w:color w:val="000000"/>
          <w:highlight w:val="none"/>
        </w:rPr>
        <w:t xml:space="preserve">获取招标文件，并于  </w:t>
      </w:r>
      <w:r>
        <w:rPr>
          <w:rFonts w:hint="eastAsia" w:ascii="宋体" w:hAnsi="宋体"/>
          <w:b/>
          <w:color w:val="000000"/>
          <w:highlight w:val="none"/>
          <w:lang w:eastAsia="zh-CN"/>
        </w:rPr>
        <w:t>2020年11月12日</w:t>
      </w:r>
      <w:r>
        <w:rPr>
          <w:rFonts w:hint="eastAsia" w:ascii="宋体" w:hAnsi="宋体"/>
          <w:b/>
          <w:color w:val="000000"/>
          <w:highlight w:val="none"/>
        </w:rPr>
        <w:t xml:space="preserve"> 09:00:00（</w:t>
      </w:r>
      <w:r>
        <w:rPr>
          <w:rFonts w:hint="eastAsia" w:ascii="宋体" w:hAnsi="宋体"/>
          <w:b/>
          <w:bCs/>
          <w:color w:val="000000"/>
          <w:highlight w:val="none"/>
        </w:rPr>
        <w:t>北京时间）前递交（上传）响应文件</w:t>
      </w:r>
      <w:r>
        <w:rPr>
          <w:rFonts w:hint="eastAsia" w:ascii="宋体" w:hAnsi="宋体"/>
          <w:b/>
          <w:color w:val="000000"/>
          <w:highlight w:val="none"/>
        </w:rPr>
        <w:t>。</w:t>
      </w:r>
    </w:p>
    <w:p>
      <w:pPr>
        <w:pStyle w:val="23"/>
        <w:spacing w:before="165" w:beforeAutospacing="0" w:after="165" w:afterAutospacing="0" w:line="315" w:lineRule="atLeast"/>
        <w:rPr>
          <w:rFonts w:hint="eastAsia"/>
          <w:color w:val="000000"/>
          <w:highlight w:val="none"/>
        </w:rPr>
      </w:pPr>
      <w:r>
        <w:rPr>
          <w:rStyle w:val="36"/>
          <w:rFonts w:hint="eastAsia"/>
          <w:color w:val="000000"/>
          <w:highlight w:val="none"/>
        </w:rPr>
        <w:t>一、项目基本情况</w:t>
      </w:r>
    </w:p>
    <w:p>
      <w:pPr>
        <w:pStyle w:val="23"/>
        <w:ind w:firstLine="480" w:firstLineChars="200"/>
        <w:rPr>
          <w:rFonts w:hint="eastAsia"/>
          <w:color w:val="000000"/>
          <w:highlight w:val="none"/>
        </w:rPr>
      </w:pPr>
      <w:r>
        <w:rPr>
          <w:rFonts w:hint="eastAsia"/>
          <w:color w:val="000000"/>
          <w:highlight w:val="none"/>
        </w:rPr>
        <w:t xml:space="preserve">项目编号： ZJWSBJ-MY-202011C </w:t>
      </w:r>
    </w:p>
    <w:p>
      <w:pPr>
        <w:pStyle w:val="23"/>
        <w:ind w:firstLine="480" w:firstLineChars="200"/>
        <w:rPr>
          <w:rFonts w:hint="eastAsia"/>
          <w:color w:val="000000"/>
          <w:highlight w:val="none"/>
        </w:rPr>
      </w:pPr>
      <w:r>
        <w:rPr>
          <w:rFonts w:hint="eastAsia"/>
          <w:color w:val="000000"/>
          <w:highlight w:val="none"/>
        </w:rPr>
        <w:t xml:space="preserve">项目名称： </w:t>
      </w:r>
      <w:r>
        <w:rPr>
          <w:rFonts w:hint="eastAsia" w:ascii="宋体" w:hAnsi="宋体"/>
          <w:b/>
          <w:color w:val="000000"/>
          <w:highlight w:val="none"/>
          <w:u w:val="single"/>
        </w:rPr>
        <w:t>图书馆近现代文献中心和24小时自修空间</w:t>
      </w:r>
      <w:r>
        <w:rPr>
          <w:rFonts w:hint="eastAsia" w:ascii="宋体" w:hAnsi="宋体"/>
          <w:b/>
          <w:color w:val="000000"/>
          <w:highlight w:val="none"/>
          <w:u w:val="single"/>
          <w:lang w:val="en-US" w:eastAsia="zh-CN"/>
        </w:rPr>
        <w:t>设计及整体制作</w:t>
      </w:r>
    </w:p>
    <w:p>
      <w:pPr>
        <w:pStyle w:val="23"/>
        <w:ind w:firstLine="480" w:firstLineChars="200"/>
        <w:rPr>
          <w:rFonts w:hint="eastAsia"/>
          <w:color w:val="000000"/>
          <w:highlight w:val="none"/>
        </w:rPr>
      </w:pPr>
      <w:r>
        <w:rPr>
          <w:rFonts w:hint="eastAsia"/>
          <w:color w:val="000000"/>
          <w:highlight w:val="none"/>
        </w:rPr>
        <w:t>采购方式：竞争性磋商</w:t>
      </w:r>
    </w:p>
    <w:p>
      <w:pPr>
        <w:pStyle w:val="23"/>
        <w:ind w:firstLine="480" w:firstLineChars="200"/>
        <w:rPr>
          <w:color w:val="000000"/>
          <w:highlight w:val="none"/>
        </w:rPr>
      </w:pPr>
      <w:r>
        <w:rPr>
          <w:rFonts w:hint="eastAsia"/>
          <w:color w:val="000000"/>
          <w:highlight w:val="none"/>
        </w:rPr>
        <w:t>预算金额（元）：3500000</w:t>
      </w:r>
    </w:p>
    <w:p>
      <w:pPr>
        <w:pStyle w:val="23"/>
        <w:ind w:firstLine="480" w:firstLineChars="200"/>
        <w:rPr>
          <w:color w:val="000000"/>
          <w:highlight w:val="none"/>
        </w:rPr>
      </w:pPr>
      <w:r>
        <w:rPr>
          <w:rFonts w:hint="eastAsia"/>
          <w:color w:val="000000"/>
          <w:highlight w:val="none"/>
        </w:rPr>
        <w:t>最高限价（元）：3500000</w:t>
      </w:r>
    </w:p>
    <w:p>
      <w:pPr>
        <w:pStyle w:val="23"/>
        <w:ind w:firstLine="480" w:firstLineChars="200"/>
        <w:rPr>
          <w:rFonts w:hint="eastAsia"/>
          <w:color w:val="000000"/>
          <w:highlight w:val="none"/>
        </w:rPr>
      </w:pPr>
      <w:r>
        <w:rPr>
          <w:rFonts w:hint="eastAsia"/>
          <w:color w:val="000000"/>
          <w:highlight w:val="none"/>
        </w:rPr>
        <w:t>采购需求：</w:t>
      </w:r>
    </w:p>
    <w:tbl>
      <w:tblPr>
        <w:tblStyle w:val="27"/>
        <w:tblW w:w="9157" w:type="dxa"/>
        <w:jc w:val="center"/>
        <w:tblLayout w:type="autofit"/>
        <w:tblCellMar>
          <w:top w:w="15" w:type="dxa"/>
          <w:left w:w="15" w:type="dxa"/>
          <w:bottom w:w="15" w:type="dxa"/>
          <w:right w:w="15" w:type="dxa"/>
        </w:tblCellMar>
      </w:tblPr>
      <w:tblGrid>
        <w:gridCol w:w="584"/>
        <w:gridCol w:w="1955"/>
        <w:gridCol w:w="1339"/>
        <w:gridCol w:w="1329"/>
        <w:gridCol w:w="3366"/>
        <w:gridCol w:w="584"/>
      </w:tblGrid>
      <w:tr>
        <w:tblPrEx>
          <w:tblCellMar>
            <w:top w:w="15" w:type="dxa"/>
            <w:left w:w="15" w:type="dxa"/>
            <w:bottom w:w="15" w:type="dxa"/>
            <w:right w:w="15" w:type="dxa"/>
          </w:tblCellMar>
        </w:tblPrEx>
        <w:trPr>
          <w:trHeight w:val="633" w:hRule="atLeast"/>
          <w:jc w:val="center"/>
        </w:trPr>
        <w:tc>
          <w:tcPr>
            <w:tcW w:w="584" w:type="dxa"/>
            <w:tcBorders>
              <w:top w:val="single" w:color="auto" w:sz="4" w:space="0"/>
              <w:left w:val="single" w:color="auto" w:sz="4" w:space="0"/>
              <w:bottom w:val="single" w:color="auto" w:sz="4" w:space="0"/>
              <w:right w:val="single" w:color="auto" w:sz="4" w:space="0"/>
            </w:tcBorders>
            <w:noWrap w:val="0"/>
            <w:tcMar>
              <w:top w:w="75" w:type="dxa"/>
              <w:left w:w="150" w:type="dxa"/>
              <w:bottom w:w="75" w:type="dxa"/>
              <w:right w:w="150" w:type="dxa"/>
            </w:tcMar>
            <w:vAlign w:val="center"/>
          </w:tcPr>
          <w:p>
            <w:pPr>
              <w:widowControl/>
              <w:jc w:val="center"/>
              <w:rPr>
                <w:rFonts w:hint="eastAsia" w:ascii="宋体" w:hAnsi="宋体"/>
                <w:color w:val="000000"/>
                <w:highlight w:val="none"/>
              </w:rPr>
            </w:pPr>
            <w:r>
              <w:rPr>
                <w:rFonts w:hint="eastAsia" w:ascii="宋体" w:hAnsi="宋体"/>
                <w:color w:val="000000"/>
                <w:kern w:val="0"/>
                <w:highlight w:val="none"/>
              </w:rPr>
              <w:t>序号</w:t>
            </w:r>
          </w:p>
        </w:tc>
        <w:tc>
          <w:tcPr>
            <w:tcW w:w="1955" w:type="dxa"/>
            <w:tcBorders>
              <w:top w:val="single" w:color="auto" w:sz="4" w:space="0"/>
              <w:left w:val="single" w:color="auto" w:sz="4" w:space="0"/>
              <w:bottom w:val="single" w:color="auto" w:sz="4" w:space="0"/>
              <w:right w:val="single" w:color="auto" w:sz="4" w:space="0"/>
            </w:tcBorders>
            <w:noWrap w:val="0"/>
            <w:tcMar>
              <w:top w:w="75" w:type="dxa"/>
              <w:left w:w="150" w:type="dxa"/>
              <w:bottom w:w="75" w:type="dxa"/>
              <w:right w:w="150" w:type="dxa"/>
            </w:tcMar>
            <w:vAlign w:val="center"/>
          </w:tcPr>
          <w:p>
            <w:pPr>
              <w:widowControl/>
              <w:jc w:val="center"/>
              <w:rPr>
                <w:rFonts w:hint="eastAsia" w:ascii="宋体" w:hAnsi="宋体"/>
                <w:color w:val="000000"/>
                <w:highlight w:val="none"/>
              </w:rPr>
            </w:pPr>
            <w:r>
              <w:rPr>
                <w:rFonts w:hint="eastAsia" w:ascii="宋体" w:hAnsi="宋体"/>
                <w:color w:val="000000"/>
                <w:kern w:val="0"/>
                <w:highlight w:val="none"/>
              </w:rPr>
              <w:t>标项名称</w:t>
            </w:r>
          </w:p>
        </w:tc>
        <w:tc>
          <w:tcPr>
            <w:tcW w:w="1339" w:type="dxa"/>
            <w:tcBorders>
              <w:top w:val="single" w:color="auto" w:sz="4" w:space="0"/>
              <w:left w:val="single" w:color="auto" w:sz="4" w:space="0"/>
              <w:bottom w:val="single" w:color="auto" w:sz="4" w:space="0"/>
              <w:right w:val="single" w:color="auto" w:sz="4" w:space="0"/>
            </w:tcBorders>
            <w:noWrap w:val="0"/>
            <w:tcMar>
              <w:top w:w="75" w:type="dxa"/>
              <w:left w:w="150" w:type="dxa"/>
              <w:bottom w:w="75" w:type="dxa"/>
              <w:right w:w="150" w:type="dxa"/>
            </w:tcMar>
            <w:vAlign w:val="center"/>
          </w:tcPr>
          <w:p>
            <w:pPr>
              <w:widowControl/>
              <w:jc w:val="center"/>
              <w:rPr>
                <w:rFonts w:hint="eastAsia" w:ascii="宋体" w:hAnsi="宋体"/>
                <w:color w:val="000000"/>
                <w:kern w:val="0"/>
                <w:highlight w:val="none"/>
              </w:rPr>
            </w:pPr>
            <w:r>
              <w:rPr>
                <w:rFonts w:hint="eastAsia" w:ascii="宋体" w:hAnsi="宋体"/>
                <w:color w:val="000000"/>
                <w:kern w:val="0"/>
                <w:highlight w:val="none"/>
              </w:rPr>
              <w:t>数量</w:t>
            </w:r>
          </w:p>
          <w:p>
            <w:pPr>
              <w:widowControl/>
              <w:jc w:val="center"/>
              <w:rPr>
                <w:rFonts w:hint="eastAsia" w:ascii="宋体" w:hAnsi="宋体"/>
                <w:color w:val="000000"/>
                <w:highlight w:val="none"/>
              </w:rPr>
            </w:pPr>
            <w:r>
              <w:rPr>
                <w:rFonts w:hint="eastAsia" w:ascii="宋体" w:hAnsi="宋体"/>
                <w:color w:val="000000"/>
                <w:kern w:val="0"/>
                <w:highlight w:val="none"/>
              </w:rPr>
              <w:t>（单位）</w:t>
            </w:r>
          </w:p>
        </w:tc>
        <w:tc>
          <w:tcPr>
            <w:tcW w:w="1329" w:type="dxa"/>
            <w:tcBorders>
              <w:top w:val="single" w:color="auto" w:sz="4" w:space="0"/>
              <w:left w:val="single" w:color="auto" w:sz="4" w:space="0"/>
              <w:bottom w:val="single" w:color="auto" w:sz="4" w:space="0"/>
              <w:right w:val="single" w:color="auto" w:sz="4" w:space="0"/>
            </w:tcBorders>
            <w:noWrap w:val="0"/>
            <w:tcMar>
              <w:top w:w="75" w:type="dxa"/>
              <w:left w:w="150" w:type="dxa"/>
              <w:bottom w:w="75" w:type="dxa"/>
              <w:right w:w="150" w:type="dxa"/>
            </w:tcMar>
            <w:vAlign w:val="center"/>
          </w:tcPr>
          <w:p>
            <w:pPr>
              <w:widowControl/>
              <w:jc w:val="center"/>
              <w:rPr>
                <w:rFonts w:hint="eastAsia" w:ascii="宋体" w:hAnsi="宋体"/>
                <w:color w:val="000000"/>
                <w:highlight w:val="none"/>
              </w:rPr>
            </w:pPr>
            <w:r>
              <w:rPr>
                <w:rFonts w:hint="eastAsia" w:ascii="宋体" w:hAnsi="宋体"/>
                <w:color w:val="000000"/>
                <w:kern w:val="0"/>
                <w:highlight w:val="none"/>
              </w:rPr>
              <w:t>预算金额(元)</w:t>
            </w:r>
          </w:p>
        </w:tc>
        <w:tc>
          <w:tcPr>
            <w:tcW w:w="3366" w:type="dxa"/>
            <w:tcBorders>
              <w:top w:val="single" w:color="auto" w:sz="4" w:space="0"/>
              <w:left w:val="single" w:color="auto" w:sz="4" w:space="0"/>
              <w:bottom w:val="single" w:color="auto" w:sz="4" w:space="0"/>
              <w:right w:val="single" w:color="auto" w:sz="4" w:space="0"/>
            </w:tcBorders>
            <w:noWrap w:val="0"/>
            <w:tcMar>
              <w:top w:w="75" w:type="dxa"/>
              <w:left w:w="150" w:type="dxa"/>
              <w:bottom w:w="75" w:type="dxa"/>
              <w:right w:w="150" w:type="dxa"/>
            </w:tcMar>
            <w:vAlign w:val="center"/>
          </w:tcPr>
          <w:p>
            <w:pPr>
              <w:widowControl/>
              <w:jc w:val="center"/>
              <w:rPr>
                <w:rFonts w:hint="eastAsia" w:ascii="宋体" w:hAnsi="宋体"/>
                <w:color w:val="000000"/>
                <w:highlight w:val="none"/>
              </w:rPr>
            </w:pPr>
            <w:r>
              <w:rPr>
                <w:rFonts w:hint="eastAsia" w:ascii="宋体" w:hAnsi="宋体"/>
                <w:color w:val="000000"/>
                <w:kern w:val="0"/>
                <w:highlight w:val="none"/>
              </w:rPr>
              <w:t>简要规格描述</w:t>
            </w:r>
          </w:p>
        </w:tc>
        <w:tc>
          <w:tcPr>
            <w:tcW w:w="584" w:type="dxa"/>
            <w:tcBorders>
              <w:top w:val="single" w:color="auto" w:sz="4" w:space="0"/>
              <w:left w:val="single" w:color="auto" w:sz="4" w:space="0"/>
              <w:bottom w:val="single" w:color="auto" w:sz="4" w:space="0"/>
              <w:right w:val="single" w:color="auto" w:sz="4" w:space="0"/>
            </w:tcBorders>
            <w:noWrap w:val="0"/>
            <w:tcMar>
              <w:top w:w="75" w:type="dxa"/>
              <w:left w:w="150" w:type="dxa"/>
              <w:bottom w:w="75" w:type="dxa"/>
              <w:right w:w="150" w:type="dxa"/>
            </w:tcMar>
            <w:vAlign w:val="center"/>
          </w:tcPr>
          <w:p>
            <w:pPr>
              <w:widowControl/>
              <w:jc w:val="center"/>
              <w:rPr>
                <w:rFonts w:hint="eastAsia" w:ascii="宋体" w:hAnsi="宋体"/>
                <w:color w:val="000000"/>
                <w:highlight w:val="none"/>
              </w:rPr>
            </w:pPr>
            <w:r>
              <w:rPr>
                <w:rFonts w:hint="eastAsia" w:ascii="宋体" w:hAnsi="宋体"/>
                <w:color w:val="000000"/>
                <w:kern w:val="0"/>
                <w:highlight w:val="none"/>
              </w:rPr>
              <w:t>备注</w:t>
            </w:r>
          </w:p>
        </w:tc>
      </w:tr>
      <w:tr>
        <w:tblPrEx>
          <w:tblCellMar>
            <w:top w:w="15" w:type="dxa"/>
            <w:left w:w="15" w:type="dxa"/>
            <w:bottom w:w="15" w:type="dxa"/>
            <w:right w:w="15" w:type="dxa"/>
          </w:tblCellMar>
        </w:tblPrEx>
        <w:trPr>
          <w:trHeight w:val="972" w:hRule="atLeast"/>
          <w:jc w:val="center"/>
        </w:trPr>
        <w:tc>
          <w:tcPr>
            <w:tcW w:w="584" w:type="dxa"/>
            <w:tcBorders>
              <w:top w:val="single" w:color="auto" w:sz="4" w:space="0"/>
              <w:left w:val="single" w:color="auto" w:sz="4" w:space="0"/>
              <w:bottom w:val="single" w:color="auto" w:sz="4" w:space="0"/>
              <w:right w:val="single" w:color="auto" w:sz="4" w:space="0"/>
            </w:tcBorders>
            <w:noWrap w:val="0"/>
            <w:tcMar>
              <w:top w:w="75" w:type="dxa"/>
              <w:left w:w="150" w:type="dxa"/>
              <w:bottom w:w="75" w:type="dxa"/>
              <w:right w:w="150" w:type="dxa"/>
            </w:tcMar>
            <w:vAlign w:val="center"/>
          </w:tcPr>
          <w:p>
            <w:pPr>
              <w:widowControl/>
              <w:jc w:val="center"/>
              <w:rPr>
                <w:rFonts w:hint="eastAsia" w:ascii="宋体" w:hAnsi="宋体"/>
                <w:color w:val="000000"/>
                <w:highlight w:val="none"/>
              </w:rPr>
            </w:pPr>
            <w:r>
              <w:rPr>
                <w:rFonts w:hint="eastAsia" w:ascii="宋体" w:hAnsi="宋体"/>
                <w:color w:val="000000"/>
                <w:kern w:val="0"/>
                <w:highlight w:val="none"/>
              </w:rPr>
              <w:t>1</w:t>
            </w:r>
          </w:p>
        </w:tc>
        <w:tc>
          <w:tcPr>
            <w:tcW w:w="1955" w:type="dxa"/>
            <w:tcBorders>
              <w:top w:val="single" w:color="auto" w:sz="4" w:space="0"/>
              <w:left w:val="single" w:color="auto" w:sz="4" w:space="0"/>
              <w:bottom w:val="single" w:color="auto" w:sz="4" w:space="0"/>
              <w:right w:val="single" w:color="auto" w:sz="4" w:space="0"/>
            </w:tcBorders>
            <w:noWrap w:val="0"/>
            <w:tcMar>
              <w:top w:w="75" w:type="dxa"/>
              <w:left w:w="150" w:type="dxa"/>
              <w:bottom w:w="75" w:type="dxa"/>
              <w:right w:w="150" w:type="dxa"/>
            </w:tcMar>
            <w:vAlign w:val="center"/>
          </w:tcPr>
          <w:p>
            <w:pPr>
              <w:widowControl/>
              <w:jc w:val="center"/>
              <w:rPr>
                <w:rFonts w:hint="eastAsia" w:ascii="宋体" w:hAnsi="宋体"/>
                <w:color w:val="000000"/>
                <w:highlight w:val="none"/>
              </w:rPr>
            </w:pPr>
            <w:r>
              <w:rPr>
                <w:rFonts w:hint="eastAsia" w:ascii="宋体" w:hAnsi="宋体"/>
                <w:b/>
                <w:color w:val="000000"/>
                <w:highlight w:val="none"/>
                <w:u w:val="single"/>
              </w:rPr>
              <w:t>图书馆近现代文献中心和24小时自修空间</w:t>
            </w:r>
            <w:r>
              <w:rPr>
                <w:rFonts w:hint="eastAsia" w:ascii="宋体" w:hAnsi="宋体"/>
                <w:b/>
                <w:color w:val="000000"/>
                <w:highlight w:val="none"/>
                <w:u w:val="single"/>
                <w:lang w:val="en-US" w:eastAsia="zh-CN"/>
              </w:rPr>
              <w:t>设计及整体制作</w:t>
            </w:r>
          </w:p>
        </w:tc>
        <w:tc>
          <w:tcPr>
            <w:tcW w:w="1339" w:type="dxa"/>
            <w:tcBorders>
              <w:top w:val="single" w:color="auto" w:sz="4" w:space="0"/>
              <w:left w:val="single" w:color="auto" w:sz="4" w:space="0"/>
              <w:bottom w:val="single" w:color="auto" w:sz="4" w:space="0"/>
              <w:right w:val="single" w:color="auto" w:sz="4" w:space="0"/>
            </w:tcBorders>
            <w:noWrap w:val="0"/>
            <w:tcMar>
              <w:top w:w="75" w:type="dxa"/>
              <w:left w:w="150" w:type="dxa"/>
              <w:bottom w:w="75" w:type="dxa"/>
              <w:right w:w="150" w:type="dxa"/>
            </w:tcMar>
            <w:vAlign w:val="center"/>
          </w:tcPr>
          <w:p>
            <w:pPr>
              <w:widowControl/>
              <w:jc w:val="center"/>
              <w:rPr>
                <w:rFonts w:hint="eastAsia" w:ascii="宋体" w:hAnsi="宋体"/>
                <w:color w:val="000000"/>
                <w:highlight w:val="none"/>
              </w:rPr>
            </w:pPr>
            <w:r>
              <w:rPr>
                <w:rFonts w:hint="eastAsia" w:ascii="宋体" w:hAnsi="宋体"/>
                <w:color w:val="000000"/>
                <w:kern w:val="0"/>
                <w:highlight w:val="none"/>
              </w:rPr>
              <w:t>1项</w:t>
            </w:r>
          </w:p>
        </w:tc>
        <w:tc>
          <w:tcPr>
            <w:tcW w:w="1329" w:type="dxa"/>
            <w:tcBorders>
              <w:top w:val="single" w:color="auto" w:sz="4" w:space="0"/>
              <w:left w:val="single" w:color="auto" w:sz="4" w:space="0"/>
              <w:bottom w:val="single" w:color="auto" w:sz="4" w:space="0"/>
              <w:right w:val="single" w:color="auto" w:sz="4" w:space="0"/>
            </w:tcBorders>
            <w:noWrap w:val="0"/>
            <w:tcMar>
              <w:top w:w="75" w:type="dxa"/>
              <w:left w:w="150" w:type="dxa"/>
              <w:bottom w:w="75" w:type="dxa"/>
              <w:right w:w="150" w:type="dxa"/>
            </w:tcMar>
            <w:vAlign w:val="center"/>
          </w:tcPr>
          <w:p>
            <w:pPr>
              <w:widowControl/>
              <w:jc w:val="center"/>
              <w:rPr>
                <w:rFonts w:ascii="宋体" w:hAnsi="宋体"/>
                <w:color w:val="000000"/>
                <w:highlight w:val="none"/>
              </w:rPr>
            </w:pPr>
            <w:r>
              <w:rPr>
                <w:rFonts w:hint="eastAsia" w:ascii="宋体" w:hAnsi="宋体"/>
                <w:color w:val="000000"/>
                <w:highlight w:val="none"/>
              </w:rPr>
              <w:t>3500000</w:t>
            </w:r>
          </w:p>
        </w:tc>
        <w:tc>
          <w:tcPr>
            <w:tcW w:w="3366" w:type="dxa"/>
            <w:tcBorders>
              <w:top w:val="single" w:color="auto" w:sz="4" w:space="0"/>
              <w:left w:val="single" w:color="auto" w:sz="4" w:space="0"/>
              <w:bottom w:val="single" w:color="auto" w:sz="4" w:space="0"/>
              <w:right w:val="single" w:color="auto" w:sz="4" w:space="0"/>
            </w:tcBorders>
            <w:noWrap w:val="0"/>
            <w:tcMar>
              <w:top w:w="75" w:type="dxa"/>
              <w:left w:w="150" w:type="dxa"/>
              <w:bottom w:w="75" w:type="dxa"/>
              <w:right w:w="150" w:type="dxa"/>
            </w:tcMar>
            <w:vAlign w:val="center"/>
          </w:tcPr>
          <w:p>
            <w:pPr>
              <w:widowControl/>
              <w:rPr>
                <w:rFonts w:hint="eastAsia" w:ascii="宋体" w:hAnsi="宋体"/>
                <w:color w:val="000000"/>
                <w:highlight w:val="none"/>
              </w:rPr>
            </w:pPr>
            <w:r>
              <w:rPr>
                <w:rFonts w:hint="eastAsia" w:ascii="宋体" w:hAnsi="宋体"/>
                <w:color w:val="000000"/>
                <w:highlight w:val="none"/>
              </w:rPr>
              <w:t>增加读者服务项目与功能，拓展读者服务空间</w:t>
            </w:r>
            <w:r>
              <w:rPr>
                <w:rFonts w:hint="eastAsia" w:ascii="宋体" w:hAnsi="宋体"/>
                <w:color w:val="000000"/>
                <w:highlight w:val="none"/>
                <w:lang w:eastAsia="zh-CN"/>
              </w:rPr>
              <w:t>，</w:t>
            </w:r>
            <w:r>
              <w:rPr>
                <w:rFonts w:hint="eastAsia" w:ascii="宋体" w:hAnsi="宋体"/>
                <w:color w:val="000000"/>
                <w:highlight w:val="none"/>
                <w:lang w:val="en-US" w:eastAsia="zh-CN"/>
              </w:rPr>
              <w:t>供应商提供设计方案，</w:t>
            </w:r>
            <w:r>
              <w:rPr>
                <w:rFonts w:hint="eastAsia" w:ascii="宋体" w:hAnsi="宋体"/>
                <w:color w:val="000000"/>
                <w:highlight w:val="none"/>
                <w:lang w:eastAsia="zh-CN"/>
              </w:rPr>
              <w:t>详见采购文件内容和所附图纸、清单。</w:t>
            </w:r>
          </w:p>
        </w:tc>
        <w:tc>
          <w:tcPr>
            <w:tcW w:w="584" w:type="dxa"/>
            <w:tcBorders>
              <w:top w:val="single" w:color="auto" w:sz="4" w:space="0"/>
              <w:left w:val="single" w:color="auto" w:sz="4" w:space="0"/>
              <w:bottom w:val="single" w:color="auto" w:sz="4" w:space="0"/>
              <w:right w:val="single" w:color="auto" w:sz="4" w:space="0"/>
            </w:tcBorders>
            <w:noWrap w:val="0"/>
            <w:tcMar>
              <w:top w:w="75" w:type="dxa"/>
              <w:left w:w="150" w:type="dxa"/>
              <w:bottom w:w="75" w:type="dxa"/>
              <w:right w:w="150" w:type="dxa"/>
            </w:tcMar>
            <w:vAlign w:val="center"/>
          </w:tcPr>
          <w:p>
            <w:pPr>
              <w:widowControl/>
              <w:jc w:val="center"/>
              <w:rPr>
                <w:rFonts w:hint="eastAsia" w:ascii="宋体" w:hAnsi="宋体"/>
                <w:color w:val="000000"/>
                <w:highlight w:val="none"/>
              </w:rPr>
            </w:pPr>
          </w:p>
        </w:tc>
      </w:tr>
    </w:tbl>
    <w:p>
      <w:pPr>
        <w:widowControl/>
        <w:spacing w:before="100" w:beforeAutospacing="1" w:after="100" w:afterAutospacing="1"/>
        <w:ind w:firstLine="480" w:firstLineChars="200"/>
        <w:jc w:val="left"/>
        <w:rPr>
          <w:rFonts w:hint="eastAsia" w:ascii="宋体" w:hAnsi="宋体"/>
          <w:color w:val="000000"/>
          <w:kern w:val="0"/>
          <w:highlight w:val="none"/>
        </w:rPr>
      </w:pPr>
      <w:bookmarkStart w:id="6" w:name="_Toc5379"/>
      <w:bookmarkStart w:id="7" w:name="_Toc501022750"/>
      <w:r>
        <w:rPr>
          <w:rFonts w:hint="eastAsia" w:ascii="宋体" w:hAnsi="宋体"/>
          <w:color w:val="000000"/>
          <w:kern w:val="0"/>
          <w:highlight w:val="none"/>
        </w:rPr>
        <w:t>合同履行期限：</w:t>
      </w:r>
      <w:r>
        <w:rPr>
          <w:rFonts w:hint="eastAsia" w:ascii="宋体" w:hAnsi="宋体"/>
          <w:color w:val="000000"/>
          <w:kern w:val="0"/>
          <w:highlight w:val="none"/>
          <w:lang w:val="en-US" w:eastAsia="zh-CN"/>
        </w:rPr>
        <w:t>工期80天，2021年4月1日前全部完工通过验收并移交</w:t>
      </w:r>
      <w:r>
        <w:rPr>
          <w:rFonts w:hint="eastAsia" w:ascii="宋体" w:hAnsi="宋体"/>
          <w:color w:val="000000"/>
          <w:kern w:val="0"/>
          <w:highlight w:val="none"/>
        </w:rPr>
        <w:t>。</w:t>
      </w:r>
    </w:p>
    <w:p>
      <w:pPr>
        <w:widowControl/>
        <w:spacing w:before="100" w:beforeAutospacing="1" w:after="100" w:afterAutospacing="1"/>
        <w:ind w:firstLine="480" w:firstLineChars="200"/>
        <w:jc w:val="left"/>
        <w:rPr>
          <w:rFonts w:hint="eastAsia" w:ascii="宋体" w:hAnsi="宋体"/>
          <w:color w:val="000000"/>
          <w:kern w:val="0"/>
          <w:highlight w:val="none"/>
        </w:rPr>
      </w:pPr>
      <w:r>
        <w:rPr>
          <w:rFonts w:hint="eastAsia" w:ascii="宋体" w:hAnsi="宋体"/>
          <w:color w:val="000000"/>
          <w:kern w:val="0"/>
          <w:highlight w:val="none"/>
        </w:rPr>
        <w:t>本项目（否）接受联合体。</w:t>
      </w:r>
    </w:p>
    <w:p>
      <w:pPr>
        <w:widowControl/>
        <w:spacing w:before="170" w:after="170" w:line="320" w:lineRule="atLeast"/>
        <w:rPr>
          <w:rFonts w:hint="eastAsia" w:ascii="宋体" w:hAnsi="宋体"/>
          <w:color w:val="000000"/>
          <w:kern w:val="0"/>
          <w:highlight w:val="none"/>
        </w:rPr>
      </w:pPr>
      <w:r>
        <w:rPr>
          <w:rFonts w:hint="eastAsia" w:ascii="宋体" w:hAnsi="宋体"/>
          <w:b/>
          <w:bCs/>
          <w:color w:val="000000"/>
          <w:kern w:val="0"/>
          <w:highlight w:val="none"/>
        </w:rPr>
        <w:t>二、申请人的资格要求：</w:t>
      </w:r>
    </w:p>
    <w:p>
      <w:pPr>
        <w:widowControl/>
        <w:spacing w:before="100" w:beforeAutospacing="1" w:after="100" w:afterAutospacing="1"/>
        <w:ind w:firstLine="480" w:firstLineChars="200"/>
        <w:jc w:val="left"/>
        <w:rPr>
          <w:rFonts w:hint="eastAsia" w:ascii="宋体" w:hAnsi="宋体"/>
          <w:color w:val="000000"/>
          <w:kern w:val="0"/>
          <w:highlight w:val="none"/>
        </w:rPr>
      </w:pPr>
      <w:r>
        <w:rPr>
          <w:rFonts w:hint="eastAsia" w:ascii="宋体" w:hAnsi="宋体"/>
          <w:color w:val="000000"/>
          <w:kern w:val="0"/>
          <w:highlight w:val="none"/>
        </w:rPr>
        <w:t>1.满足《中华人民共和国政府采购法》第二十二条规定；</w:t>
      </w:r>
    </w:p>
    <w:p>
      <w:pPr>
        <w:widowControl/>
        <w:spacing w:before="100" w:beforeAutospacing="1" w:after="100" w:afterAutospacing="1"/>
        <w:ind w:firstLine="480" w:firstLineChars="200"/>
        <w:jc w:val="left"/>
        <w:rPr>
          <w:rFonts w:hint="eastAsia" w:ascii="宋体" w:hAnsi="宋体"/>
          <w:color w:val="000000"/>
          <w:kern w:val="0"/>
          <w:highlight w:val="none"/>
        </w:rPr>
      </w:pPr>
      <w:r>
        <w:rPr>
          <w:rFonts w:hint="eastAsia" w:ascii="宋体" w:hAnsi="宋体"/>
          <w:color w:val="000000"/>
          <w:kern w:val="0"/>
          <w:highlight w:val="none"/>
        </w:rPr>
        <w:t>2.未被“信用中国”（www.creditchina.gov.cn）、中国政府采购网（www.ccgp.gov.cn）列入失信被执行人、重大税收违法案件当事人名单、政府采购严重违法失信行为记录名单；</w:t>
      </w:r>
    </w:p>
    <w:p>
      <w:pPr>
        <w:widowControl/>
        <w:spacing w:before="100" w:beforeAutospacing="1" w:after="100" w:afterAutospacing="1"/>
        <w:ind w:firstLine="480" w:firstLineChars="200"/>
        <w:jc w:val="left"/>
        <w:rPr>
          <w:rFonts w:hint="eastAsia" w:ascii="宋体" w:hAnsi="宋体"/>
          <w:color w:val="000000"/>
          <w:kern w:val="0"/>
          <w:highlight w:val="none"/>
        </w:rPr>
      </w:pPr>
      <w:r>
        <w:rPr>
          <w:rFonts w:hint="eastAsia" w:ascii="宋体" w:hAnsi="宋体"/>
          <w:color w:val="000000"/>
          <w:kern w:val="0"/>
          <w:highlight w:val="none"/>
        </w:rPr>
        <w:t>3.落实政府采购政策需满足的资格要求：详见采购文件；</w:t>
      </w:r>
    </w:p>
    <w:p>
      <w:pPr>
        <w:ind w:firstLine="480"/>
        <w:rPr>
          <w:rFonts w:hint="eastAsia" w:ascii="宋体" w:hAnsi="宋体"/>
          <w:color w:val="000000"/>
          <w:highlight w:val="none"/>
        </w:rPr>
      </w:pPr>
      <w:r>
        <w:rPr>
          <w:rFonts w:hint="eastAsia" w:ascii="宋体" w:hAnsi="宋体"/>
          <w:color w:val="000000"/>
          <w:highlight w:val="none"/>
        </w:rPr>
        <w:t>4.本项目的特定资格要求：</w:t>
      </w:r>
    </w:p>
    <w:p>
      <w:pPr>
        <w:ind w:firstLine="480"/>
        <w:rPr>
          <w:rFonts w:hint="eastAsia" w:ascii="宋体" w:hAnsi="宋体"/>
          <w:color w:val="000000"/>
          <w:highlight w:val="none"/>
        </w:rPr>
      </w:pPr>
      <w:r>
        <w:rPr>
          <w:rFonts w:hint="eastAsia" w:ascii="宋体" w:hAnsi="宋体"/>
          <w:color w:val="000000"/>
          <w:highlight w:val="none"/>
        </w:rPr>
        <w:t>（1）具有工程设计综合资质甲级或建筑行业（建筑工程）设计甲级资质或建筑装饰工程设计专项甲级资质；</w:t>
      </w:r>
    </w:p>
    <w:p>
      <w:pPr>
        <w:ind w:firstLine="480"/>
        <w:rPr>
          <w:rFonts w:hint="eastAsia" w:ascii="宋体" w:hAnsi="宋体"/>
          <w:color w:val="000000"/>
          <w:highlight w:val="none"/>
        </w:rPr>
      </w:pPr>
      <w:r>
        <w:rPr>
          <w:rFonts w:hint="eastAsia" w:ascii="宋体" w:hAnsi="宋体"/>
          <w:color w:val="000000"/>
          <w:highlight w:val="none"/>
        </w:rPr>
        <w:t>（2）具有建设主管部门颁发的建筑装修装饰工程专业承包贰级及以上资质和建筑工程施工总承包三级及以上资质；</w:t>
      </w:r>
    </w:p>
    <w:p>
      <w:pPr>
        <w:ind w:firstLine="480"/>
        <w:rPr>
          <w:rFonts w:hint="eastAsia" w:ascii="宋体" w:hAnsi="宋体"/>
          <w:color w:val="000000"/>
          <w:highlight w:val="none"/>
        </w:rPr>
      </w:pPr>
      <w:r>
        <w:rPr>
          <w:rFonts w:hint="eastAsia" w:ascii="宋体" w:hAnsi="宋体"/>
          <w:color w:val="000000"/>
          <w:highlight w:val="none"/>
        </w:rPr>
        <w:t>（3）拟派项目负责人应具有建筑工程专业二级及以上建造师注册证书，同时具有“三类人员”有效B类证书；</w:t>
      </w:r>
    </w:p>
    <w:p>
      <w:pPr>
        <w:ind w:firstLine="480"/>
        <w:rPr>
          <w:rFonts w:hint="eastAsia" w:ascii="宋体" w:hAnsi="宋体"/>
          <w:color w:val="000000"/>
          <w:highlight w:val="none"/>
        </w:rPr>
      </w:pPr>
      <w:r>
        <w:rPr>
          <w:rFonts w:hint="eastAsia" w:ascii="宋体" w:hAnsi="宋体"/>
          <w:color w:val="000000"/>
          <w:highlight w:val="none"/>
        </w:rPr>
        <w:t>（4）企业具有安全生产许可证，且在有效期内；</w:t>
      </w:r>
    </w:p>
    <w:p>
      <w:pPr>
        <w:ind w:firstLine="480"/>
        <w:rPr>
          <w:rFonts w:hint="eastAsia" w:ascii="宋体" w:hAnsi="宋体"/>
          <w:color w:val="000000"/>
          <w:highlight w:val="none"/>
        </w:rPr>
      </w:pPr>
      <w:r>
        <w:rPr>
          <w:rFonts w:hint="eastAsia" w:ascii="宋体" w:hAnsi="宋体"/>
          <w:color w:val="000000"/>
          <w:highlight w:val="none"/>
        </w:rPr>
        <w:t>（5）拟派现场安全生产专职管理人员具有“三类人员”有效C类证书。</w:t>
      </w:r>
    </w:p>
    <w:p>
      <w:pPr>
        <w:widowControl/>
        <w:spacing w:before="170" w:after="170" w:line="320" w:lineRule="atLeast"/>
        <w:rPr>
          <w:rFonts w:hint="eastAsia" w:ascii="宋体" w:hAnsi="宋体"/>
          <w:color w:val="000000"/>
          <w:kern w:val="0"/>
          <w:highlight w:val="none"/>
        </w:rPr>
      </w:pPr>
      <w:r>
        <w:rPr>
          <w:rFonts w:hint="eastAsia" w:ascii="宋体" w:hAnsi="宋体"/>
          <w:b/>
          <w:bCs/>
          <w:color w:val="000000"/>
          <w:kern w:val="0"/>
          <w:highlight w:val="none"/>
        </w:rPr>
        <w:t>三、获取（下载）采购文件</w:t>
      </w:r>
    </w:p>
    <w:p>
      <w:pPr>
        <w:widowControl/>
        <w:spacing w:before="100" w:beforeAutospacing="1" w:after="100" w:afterAutospacing="1"/>
        <w:ind w:firstLine="480" w:firstLineChars="200"/>
        <w:jc w:val="left"/>
        <w:rPr>
          <w:rFonts w:hint="eastAsia" w:ascii="宋体" w:hAnsi="宋体"/>
          <w:color w:val="000000"/>
          <w:kern w:val="0"/>
          <w:highlight w:val="none"/>
        </w:rPr>
      </w:pPr>
      <w:r>
        <w:rPr>
          <w:rFonts w:hint="eastAsia" w:ascii="宋体" w:hAnsi="宋体"/>
          <w:color w:val="000000"/>
          <w:kern w:val="0"/>
          <w:highlight w:val="none"/>
        </w:rPr>
        <w:t>时间：</w:t>
      </w:r>
      <w:r>
        <w:rPr>
          <w:rFonts w:hint="eastAsia" w:ascii="宋体" w:hAnsi="宋体"/>
          <w:bCs/>
          <w:color w:val="000000"/>
          <w:kern w:val="0"/>
          <w:highlight w:val="none"/>
        </w:rPr>
        <w:t>公告发布时间  至  磋商响应截止时间</w:t>
      </w:r>
    </w:p>
    <w:p>
      <w:pPr>
        <w:widowControl/>
        <w:spacing w:before="100" w:beforeAutospacing="1" w:after="100" w:afterAutospacing="1"/>
        <w:ind w:firstLine="480" w:firstLineChars="200"/>
        <w:jc w:val="left"/>
        <w:rPr>
          <w:rFonts w:hint="eastAsia" w:ascii="宋体" w:hAnsi="宋体"/>
          <w:color w:val="000000"/>
          <w:kern w:val="0"/>
          <w:highlight w:val="none"/>
        </w:rPr>
      </w:pPr>
      <w:r>
        <w:rPr>
          <w:rFonts w:hint="eastAsia" w:ascii="宋体" w:hAnsi="宋体"/>
          <w:color w:val="000000"/>
          <w:kern w:val="0"/>
          <w:highlight w:val="none"/>
        </w:rPr>
        <w:t>地点（网址）：政采云平台（http://zfcg.czt.zj.gov.cn），供应商获取采购文件前应先完成“政府采购云平台”的账号注册</w:t>
      </w:r>
    </w:p>
    <w:p>
      <w:pPr>
        <w:widowControl/>
        <w:spacing w:before="100" w:beforeAutospacing="1" w:after="100" w:afterAutospacing="1"/>
        <w:ind w:firstLine="480" w:firstLineChars="200"/>
        <w:jc w:val="left"/>
        <w:rPr>
          <w:rFonts w:hint="eastAsia" w:ascii="宋体" w:hAnsi="宋体"/>
          <w:color w:val="000000"/>
          <w:kern w:val="0"/>
          <w:highlight w:val="none"/>
        </w:rPr>
      </w:pPr>
      <w:r>
        <w:rPr>
          <w:rFonts w:hint="eastAsia" w:ascii="宋体" w:hAnsi="宋体"/>
          <w:color w:val="000000"/>
          <w:kern w:val="0"/>
          <w:highlight w:val="none"/>
        </w:rPr>
        <w:t>方式：潜在供应商登陆政采云平台，在线申请获取采购文件（进入“项目采购”应用，在获取采购文件菜单中选择项目，申请获取采购文件；仅需浏览采购文件的供应商可点击“游客，浏览采购文件”直接下载采购文件浏览）</w:t>
      </w:r>
    </w:p>
    <w:p>
      <w:pPr>
        <w:widowControl/>
        <w:spacing w:before="100" w:beforeAutospacing="1" w:after="100" w:afterAutospacing="1"/>
        <w:ind w:firstLine="480" w:firstLineChars="200"/>
        <w:jc w:val="left"/>
        <w:rPr>
          <w:rFonts w:hint="eastAsia" w:ascii="宋体" w:hAnsi="宋体"/>
          <w:color w:val="000000"/>
          <w:kern w:val="0"/>
          <w:highlight w:val="none"/>
        </w:rPr>
      </w:pPr>
      <w:r>
        <w:rPr>
          <w:rFonts w:hint="eastAsia" w:ascii="宋体" w:hAnsi="宋体"/>
          <w:color w:val="000000"/>
          <w:kern w:val="0"/>
          <w:highlight w:val="none"/>
        </w:rPr>
        <w:t>售价（元）：0</w:t>
      </w:r>
    </w:p>
    <w:p>
      <w:pPr>
        <w:widowControl/>
        <w:spacing w:before="170" w:after="170" w:line="320" w:lineRule="atLeast"/>
        <w:rPr>
          <w:rFonts w:hint="eastAsia" w:ascii="宋体" w:hAnsi="宋体"/>
          <w:color w:val="000000"/>
          <w:kern w:val="0"/>
          <w:highlight w:val="none"/>
        </w:rPr>
      </w:pPr>
      <w:r>
        <w:rPr>
          <w:rFonts w:hint="eastAsia" w:ascii="宋体" w:hAnsi="宋体"/>
          <w:b/>
          <w:bCs/>
          <w:color w:val="000000"/>
          <w:kern w:val="0"/>
          <w:highlight w:val="none"/>
        </w:rPr>
        <w:t>四、响应文件提交（上传）</w:t>
      </w:r>
    </w:p>
    <w:p>
      <w:pPr>
        <w:widowControl/>
        <w:spacing w:before="100" w:beforeAutospacing="1" w:after="100" w:afterAutospacing="1"/>
        <w:ind w:firstLine="480" w:firstLineChars="200"/>
        <w:jc w:val="left"/>
        <w:rPr>
          <w:rFonts w:hint="eastAsia" w:ascii="宋体" w:hAnsi="宋体"/>
          <w:color w:val="000000"/>
          <w:kern w:val="0"/>
          <w:highlight w:val="none"/>
        </w:rPr>
      </w:pPr>
      <w:r>
        <w:rPr>
          <w:rFonts w:hint="eastAsia" w:ascii="宋体" w:hAnsi="宋体"/>
          <w:color w:val="000000"/>
          <w:kern w:val="0"/>
          <w:highlight w:val="none"/>
        </w:rPr>
        <w:t>截止时间：</w:t>
      </w:r>
      <w:r>
        <w:rPr>
          <w:rFonts w:hint="eastAsia" w:ascii="宋体" w:hAnsi="宋体"/>
          <w:color w:val="000000"/>
          <w:kern w:val="0"/>
          <w:highlight w:val="none"/>
          <w:u w:val="single"/>
        </w:rPr>
        <w:t xml:space="preserve">  </w:t>
      </w:r>
      <w:r>
        <w:rPr>
          <w:rFonts w:hint="eastAsia" w:ascii="宋体" w:hAnsi="宋体"/>
          <w:color w:val="000000"/>
          <w:kern w:val="0"/>
          <w:highlight w:val="none"/>
          <w:u w:val="single"/>
          <w:lang w:eastAsia="zh-CN"/>
        </w:rPr>
        <w:t>2020年11月12日</w:t>
      </w:r>
      <w:r>
        <w:rPr>
          <w:rFonts w:hint="eastAsia" w:ascii="宋体" w:hAnsi="宋体"/>
          <w:color w:val="000000"/>
          <w:kern w:val="0"/>
          <w:highlight w:val="none"/>
          <w:u w:val="single"/>
        </w:rPr>
        <w:t xml:space="preserve"> 09:00  </w:t>
      </w:r>
      <w:r>
        <w:rPr>
          <w:rFonts w:hint="eastAsia" w:ascii="宋体" w:hAnsi="宋体"/>
          <w:color w:val="000000"/>
          <w:kern w:val="0"/>
          <w:highlight w:val="none"/>
        </w:rPr>
        <w:t>（北京时间）</w:t>
      </w:r>
    </w:p>
    <w:p>
      <w:pPr>
        <w:widowControl/>
        <w:spacing w:before="100" w:beforeAutospacing="1" w:after="100" w:afterAutospacing="1"/>
        <w:ind w:firstLine="480" w:firstLineChars="200"/>
        <w:jc w:val="left"/>
        <w:rPr>
          <w:rFonts w:hint="eastAsia" w:ascii="宋体" w:hAnsi="宋体"/>
          <w:color w:val="000000"/>
          <w:kern w:val="0"/>
          <w:highlight w:val="none"/>
        </w:rPr>
      </w:pPr>
      <w:r>
        <w:rPr>
          <w:rFonts w:hint="eastAsia" w:ascii="宋体" w:hAnsi="宋体"/>
          <w:color w:val="000000"/>
          <w:kern w:val="0"/>
          <w:highlight w:val="none"/>
        </w:rPr>
        <w:t>地点（网址）：</w:t>
      </w:r>
      <w:r>
        <w:rPr>
          <w:rFonts w:hint="eastAsia" w:ascii="宋体" w:hAnsi="宋体"/>
          <w:color w:val="000000"/>
          <w:kern w:val="0"/>
          <w:highlight w:val="none"/>
          <w:u w:val="single"/>
        </w:rPr>
        <w:t xml:space="preserve">  通过“政府采购云平台（www.zcygov.cn）”实行在线投标响应</w:t>
      </w:r>
    </w:p>
    <w:p>
      <w:pPr>
        <w:widowControl/>
        <w:spacing w:before="170" w:after="170" w:line="320" w:lineRule="atLeast"/>
        <w:rPr>
          <w:rFonts w:hint="eastAsia" w:ascii="宋体" w:hAnsi="宋体"/>
          <w:color w:val="000000"/>
          <w:kern w:val="0"/>
          <w:highlight w:val="none"/>
        </w:rPr>
      </w:pPr>
      <w:r>
        <w:rPr>
          <w:rFonts w:hint="eastAsia" w:ascii="宋体" w:hAnsi="宋体"/>
          <w:b/>
          <w:bCs/>
          <w:color w:val="000000"/>
          <w:kern w:val="0"/>
          <w:highlight w:val="none"/>
        </w:rPr>
        <w:t>五、响应文件开启</w:t>
      </w:r>
    </w:p>
    <w:p>
      <w:pPr>
        <w:widowControl/>
        <w:spacing w:before="60" w:after="60" w:line="360" w:lineRule="auto"/>
        <w:ind w:left="60" w:right="60" w:firstLine="420"/>
        <w:jc w:val="left"/>
        <w:rPr>
          <w:rFonts w:hint="eastAsia" w:ascii="宋体" w:hAnsi="宋体"/>
          <w:color w:val="000000"/>
          <w:highlight w:val="none"/>
          <w:u w:val="single"/>
        </w:rPr>
      </w:pPr>
      <w:r>
        <w:rPr>
          <w:rFonts w:hint="eastAsia" w:ascii="宋体" w:hAnsi="宋体"/>
          <w:color w:val="000000"/>
          <w:highlight w:val="none"/>
          <w:u w:val="single"/>
        </w:rPr>
        <w:t xml:space="preserve">开启时间： </w:t>
      </w:r>
      <w:r>
        <w:rPr>
          <w:rFonts w:hint="eastAsia" w:ascii="宋体" w:hAnsi="宋体"/>
          <w:color w:val="000000"/>
          <w:highlight w:val="none"/>
          <w:u w:val="single"/>
          <w:lang w:eastAsia="zh-CN"/>
        </w:rPr>
        <w:t>2020年11月12日</w:t>
      </w:r>
      <w:r>
        <w:rPr>
          <w:rFonts w:hint="eastAsia" w:ascii="宋体" w:hAnsi="宋体"/>
          <w:color w:val="000000"/>
          <w:highlight w:val="none"/>
          <w:u w:val="single"/>
        </w:rPr>
        <w:t xml:space="preserve"> 09:00   （北京时间）</w:t>
      </w:r>
    </w:p>
    <w:p>
      <w:pPr>
        <w:widowControl/>
        <w:spacing w:before="60" w:after="60" w:line="360" w:lineRule="auto"/>
        <w:ind w:left="60" w:right="60" w:firstLine="420"/>
        <w:jc w:val="left"/>
        <w:rPr>
          <w:rFonts w:hint="eastAsia" w:ascii="宋体" w:hAnsi="宋体"/>
          <w:color w:val="000000"/>
          <w:highlight w:val="none"/>
          <w:u w:val="single"/>
        </w:rPr>
      </w:pPr>
      <w:r>
        <w:rPr>
          <w:rFonts w:hint="eastAsia" w:ascii="宋体" w:hAnsi="宋体"/>
          <w:color w:val="000000"/>
          <w:highlight w:val="none"/>
          <w:u w:val="single"/>
        </w:rPr>
        <w:t>地点（网址）：政府采购云平台（www.zcygov.cn），杭州市滨江区东信大道66号东方通信科技园启迪楼2楼1208。</w:t>
      </w:r>
    </w:p>
    <w:p>
      <w:pPr>
        <w:widowControl/>
        <w:spacing w:before="170" w:after="170" w:line="320" w:lineRule="atLeast"/>
        <w:rPr>
          <w:rFonts w:hint="eastAsia" w:ascii="宋体" w:hAnsi="宋体"/>
          <w:color w:val="000000"/>
          <w:kern w:val="0"/>
          <w:highlight w:val="none"/>
        </w:rPr>
      </w:pPr>
      <w:r>
        <w:rPr>
          <w:rFonts w:hint="eastAsia" w:ascii="宋体" w:hAnsi="宋体"/>
          <w:b/>
          <w:bCs/>
          <w:color w:val="000000"/>
          <w:kern w:val="0"/>
          <w:highlight w:val="none"/>
        </w:rPr>
        <w:t>六、公告期限</w:t>
      </w:r>
    </w:p>
    <w:p>
      <w:pPr>
        <w:widowControl/>
        <w:spacing w:before="100" w:beforeAutospacing="1" w:after="100" w:afterAutospacing="1"/>
        <w:ind w:firstLine="480" w:firstLineChars="200"/>
        <w:jc w:val="left"/>
        <w:rPr>
          <w:rFonts w:hint="eastAsia" w:ascii="宋体" w:hAnsi="宋体"/>
          <w:color w:val="000000"/>
          <w:kern w:val="0"/>
          <w:highlight w:val="none"/>
        </w:rPr>
      </w:pPr>
      <w:r>
        <w:rPr>
          <w:rFonts w:hint="eastAsia" w:ascii="宋体" w:hAnsi="宋体"/>
          <w:color w:val="000000"/>
          <w:kern w:val="0"/>
          <w:highlight w:val="none"/>
        </w:rPr>
        <w:t>自本公告发布之日起3个工作日。</w:t>
      </w:r>
    </w:p>
    <w:p>
      <w:pPr>
        <w:widowControl/>
        <w:spacing w:before="170" w:after="170" w:line="320" w:lineRule="atLeast"/>
        <w:rPr>
          <w:rFonts w:hint="eastAsia" w:ascii="宋体" w:hAnsi="宋体"/>
          <w:color w:val="000000"/>
          <w:kern w:val="0"/>
          <w:highlight w:val="none"/>
        </w:rPr>
      </w:pPr>
      <w:r>
        <w:rPr>
          <w:rFonts w:hint="eastAsia" w:ascii="宋体" w:hAnsi="宋体"/>
          <w:b/>
          <w:bCs/>
          <w:color w:val="000000"/>
          <w:kern w:val="0"/>
          <w:highlight w:val="none"/>
        </w:rPr>
        <w:t>七、其他补充事宜</w:t>
      </w:r>
    </w:p>
    <w:p>
      <w:pPr>
        <w:widowControl/>
        <w:spacing w:before="60" w:after="60" w:line="360" w:lineRule="auto"/>
        <w:ind w:left="60" w:right="60" w:firstLine="420"/>
        <w:jc w:val="left"/>
        <w:rPr>
          <w:rFonts w:hint="eastAsia" w:ascii="宋体" w:hAnsi="宋体"/>
          <w:color w:val="000000"/>
          <w:highlight w:val="none"/>
        </w:rPr>
      </w:pPr>
      <w:r>
        <w:rPr>
          <w:rFonts w:hint="eastAsia" w:ascii="宋体" w:hAnsi="宋体"/>
          <w:color w:val="000000"/>
          <w:highlight w:val="none"/>
        </w:rPr>
        <w:t>1、供应商认为采购文件使自己的权益受到损害的，可以自收到采购文件之日或者采购文件公告期限届满之日（公告期限届满后获取采购文件的，以公告期限届满之日为准）起7个工作日内，且应当在采购响应截止时间之前以书面形式向采购人和采购代理机构提出质疑。否则，被质疑人可不予接受。质疑供应商对采购人、采购代理机构的答复不满意或者采购人、采购代理机构未在规定的时间内作出答复的，可以在答复期满后十五个工作日内向同级政府采购监督管理部门投诉。</w:t>
      </w:r>
    </w:p>
    <w:p>
      <w:pPr>
        <w:widowControl/>
        <w:adjustRightInd w:val="0"/>
        <w:snapToGrid w:val="0"/>
        <w:spacing w:line="360" w:lineRule="auto"/>
        <w:ind w:firstLine="480" w:firstLineChars="200"/>
        <w:jc w:val="left"/>
        <w:rPr>
          <w:rFonts w:hint="eastAsia" w:ascii="宋体" w:hAnsi="宋体"/>
          <w:color w:val="000000"/>
          <w:highlight w:val="none"/>
        </w:rPr>
      </w:pPr>
      <w:r>
        <w:rPr>
          <w:rFonts w:hint="eastAsia" w:ascii="宋体" w:hAnsi="宋体"/>
          <w:color w:val="000000"/>
          <w:highlight w:val="none"/>
        </w:rPr>
        <w:t>2、落实政策：《政府采购促进中小企业发展暂行办法》（财库[2011]181号），对符合财政扶持政策的小微企业（含监狱企业、残疾人福利性单位）给予价格优惠扶持；执行节能产品政府强制采购和优先采购政策，执行环境标志产品政府优先采购政策；</w:t>
      </w:r>
    </w:p>
    <w:p>
      <w:pPr>
        <w:widowControl/>
        <w:adjustRightInd w:val="0"/>
        <w:snapToGrid w:val="0"/>
        <w:spacing w:line="360" w:lineRule="auto"/>
        <w:ind w:firstLine="480" w:firstLineChars="200"/>
        <w:jc w:val="left"/>
        <w:rPr>
          <w:rFonts w:hint="eastAsia" w:ascii="宋体" w:hAnsi="宋体"/>
          <w:color w:val="000000"/>
          <w:highlight w:val="none"/>
        </w:rPr>
      </w:pPr>
      <w:r>
        <w:rPr>
          <w:rFonts w:hint="eastAsia" w:ascii="宋体" w:hAnsi="宋体"/>
          <w:color w:val="000000"/>
          <w:highlight w:val="none"/>
        </w:rPr>
        <w:t>3、本项目通过“政府采购云平台（www.zcygov.cn）”实行在线投标响应（电子投标），供应商应先安装“政采云电子交易客户端”，并按照本采购文件和“政府采购云平台”的要求，通过“政采云电子交易客户端”编制并加密响应文件。供应商未按规定加密的响应文件，“政府采购云平台”将予以拒收。</w:t>
      </w:r>
    </w:p>
    <w:p>
      <w:pPr>
        <w:widowControl/>
        <w:adjustRightInd w:val="0"/>
        <w:snapToGrid w:val="0"/>
        <w:spacing w:line="360" w:lineRule="auto"/>
        <w:ind w:firstLine="480" w:firstLineChars="200"/>
        <w:jc w:val="left"/>
        <w:rPr>
          <w:rFonts w:hint="eastAsia" w:ascii="宋体" w:hAnsi="宋体"/>
          <w:color w:val="000000"/>
          <w:highlight w:val="none"/>
        </w:rPr>
      </w:pPr>
      <w:r>
        <w:rPr>
          <w:rFonts w:hint="eastAsia" w:ascii="宋体" w:hAnsi="宋体"/>
          <w:color w:val="000000"/>
          <w:highlight w:val="none"/>
        </w:rPr>
        <w:t>“政采云电子交易客户端”请自行前往“浙江政府采购网-下载专区-电子交易客户端”进行下载；电子投标具体操作流程详见政府采购云平台服务中心（https://service.zcygov.cn/#/help）-最新指南-《政府采购项目电子交易管理操作指南-供应商》；通过“政府采购云平台”参与在线响应时如遇平台技术问题详询400-881-7190。</w:t>
      </w:r>
    </w:p>
    <w:p>
      <w:pPr>
        <w:widowControl/>
        <w:adjustRightInd w:val="0"/>
        <w:snapToGrid w:val="0"/>
        <w:spacing w:line="360" w:lineRule="auto"/>
        <w:ind w:firstLine="480" w:firstLineChars="200"/>
        <w:jc w:val="left"/>
        <w:rPr>
          <w:rFonts w:hint="eastAsia" w:ascii="宋体" w:hAnsi="宋体"/>
          <w:color w:val="000000"/>
          <w:highlight w:val="none"/>
        </w:rPr>
      </w:pPr>
      <w:r>
        <w:rPr>
          <w:rFonts w:hint="eastAsia" w:ascii="宋体" w:hAnsi="宋体"/>
          <w:color w:val="000000"/>
          <w:highlight w:val="none"/>
        </w:rPr>
        <w:t>4、为确保网上操作合法、有效和安全，磋商供应商应当在磋商响应文件提交截止时间前完成在“政府采购云平台”的身份认证，确保在电子投标过程中能够对相关数据电文进行加密和使用电子签章。使用“政采云电子交易客户端”需要提前申领CA数字证书，申领流程请自行前往“浙江政府采购网-下载专区-电子交易客户端-</w:t>
      </w:r>
      <w:r>
        <w:rPr>
          <w:rFonts w:hint="eastAsia" w:ascii="宋体" w:hAnsi="宋体"/>
          <w:color w:val="000000"/>
          <w:highlight w:val="none"/>
        </w:rPr>
        <w:fldChar w:fldCharType="begin"/>
      </w:r>
      <w:r>
        <w:rPr>
          <w:rFonts w:hint="eastAsia" w:ascii="宋体" w:hAnsi="宋体"/>
          <w:color w:val="000000"/>
          <w:highlight w:val="none"/>
        </w:rPr>
        <w:instrText xml:space="preserve"> HYPERLINK "http://www.zjzfcg.gov.cn/bidClientTemplate/2019-05-27/12945.html" \t "_blank" \o "CA驱动和申领流程" </w:instrText>
      </w:r>
      <w:r>
        <w:rPr>
          <w:rFonts w:hint="eastAsia" w:ascii="宋体" w:hAnsi="宋体"/>
          <w:color w:val="000000"/>
          <w:highlight w:val="none"/>
        </w:rPr>
        <w:fldChar w:fldCharType="separate"/>
      </w:r>
      <w:r>
        <w:rPr>
          <w:rFonts w:hint="eastAsia" w:ascii="宋体" w:hAnsi="宋体"/>
          <w:color w:val="000000"/>
          <w:highlight w:val="none"/>
        </w:rPr>
        <w:t>CA驱动和申领流程</w:t>
      </w:r>
      <w:r>
        <w:rPr>
          <w:rFonts w:hint="eastAsia" w:ascii="宋体" w:hAnsi="宋体"/>
          <w:color w:val="000000"/>
          <w:highlight w:val="none"/>
        </w:rPr>
        <w:fldChar w:fldCharType="end"/>
      </w:r>
      <w:r>
        <w:rPr>
          <w:rFonts w:hint="eastAsia" w:ascii="宋体" w:hAnsi="宋体"/>
          <w:color w:val="000000"/>
          <w:highlight w:val="none"/>
        </w:rPr>
        <w:t>”进行查阅；</w:t>
      </w:r>
    </w:p>
    <w:p>
      <w:pPr>
        <w:widowControl/>
        <w:adjustRightInd w:val="0"/>
        <w:snapToGrid w:val="0"/>
        <w:spacing w:line="360" w:lineRule="auto"/>
        <w:ind w:firstLine="480" w:firstLineChars="200"/>
        <w:jc w:val="left"/>
        <w:rPr>
          <w:rFonts w:hint="eastAsia" w:ascii="宋体" w:hAnsi="宋体"/>
          <w:color w:val="000000"/>
          <w:highlight w:val="none"/>
        </w:rPr>
      </w:pPr>
      <w:r>
        <w:rPr>
          <w:rFonts w:hint="eastAsia" w:ascii="宋体" w:hAnsi="宋体"/>
          <w:color w:val="000000"/>
          <w:highlight w:val="none"/>
        </w:rPr>
        <w:t>5、磋商供应商应当在磋商响应文件提交截止时间前，将生成的“电子加密响应文件”上传递交至“政府采购云平台”。磋商响应文件提交截止时间以后上传递交的响应文件将被“政府采购云平台”拒收。</w:t>
      </w:r>
    </w:p>
    <w:p>
      <w:pPr>
        <w:widowControl/>
        <w:adjustRightInd w:val="0"/>
        <w:snapToGrid w:val="0"/>
        <w:spacing w:line="360" w:lineRule="auto"/>
        <w:ind w:firstLine="480" w:firstLineChars="200"/>
        <w:jc w:val="left"/>
        <w:rPr>
          <w:rFonts w:hint="eastAsia" w:ascii="宋体" w:hAnsi="宋体"/>
          <w:color w:val="000000"/>
          <w:highlight w:val="none"/>
        </w:rPr>
      </w:pPr>
      <w:r>
        <w:rPr>
          <w:rFonts w:hint="eastAsia" w:ascii="宋体" w:hAnsi="宋体"/>
          <w:color w:val="000000"/>
          <w:highlight w:val="none"/>
        </w:rPr>
        <w:t>6、磋商供应商在“政府采购云平台”完成“电子加密响应文件”的上传递交后，还可以（邮寄形式）在磋商响应文件提交截止时间前递交以介质（U盘）存储的数据电文形式的“备份响应文件”，“备份响应文件”应当密封包装并在包装上标注项目名称、供应商名称并加盖公章。</w:t>
      </w:r>
    </w:p>
    <w:p>
      <w:pPr>
        <w:widowControl/>
        <w:adjustRightInd w:val="0"/>
        <w:snapToGrid w:val="0"/>
        <w:spacing w:line="360" w:lineRule="auto"/>
        <w:ind w:firstLine="480" w:firstLineChars="200"/>
        <w:jc w:val="left"/>
        <w:rPr>
          <w:rFonts w:hint="eastAsia" w:ascii="宋体" w:hAnsi="宋体"/>
          <w:color w:val="000000"/>
          <w:kern w:val="0"/>
          <w:highlight w:val="none"/>
        </w:rPr>
      </w:pPr>
      <w:r>
        <w:rPr>
          <w:rFonts w:hint="eastAsia" w:ascii="宋体" w:hAnsi="宋体"/>
          <w:color w:val="000000"/>
          <w:highlight w:val="none"/>
        </w:rPr>
        <w:t>7、通过“政府采购云平台”上传递交的“电子加密响应文件”无法按时解密，磋商供应商递交了备份响应文件的，以备份响应文件为依据，否则视为响应文件撤回。通过“政府采购云平台”上传递交的“电子加密响应文件”已按时解密的，“备份响应文件”自动失效。磋商供应商仅递交备份响应文件的，响应无效。</w:t>
      </w:r>
    </w:p>
    <w:p>
      <w:pPr>
        <w:widowControl/>
        <w:spacing w:before="170" w:after="170" w:line="320" w:lineRule="atLeast"/>
        <w:rPr>
          <w:rFonts w:hint="eastAsia" w:ascii="宋体" w:hAnsi="宋体"/>
          <w:color w:val="000000"/>
          <w:kern w:val="0"/>
          <w:highlight w:val="none"/>
        </w:rPr>
      </w:pPr>
      <w:r>
        <w:rPr>
          <w:rFonts w:hint="eastAsia" w:ascii="宋体" w:hAnsi="宋体"/>
          <w:b/>
          <w:bCs/>
          <w:color w:val="000000"/>
          <w:kern w:val="0"/>
          <w:highlight w:val="none"/>
        </w:rPr>
        <w:t>八、对本次采购提出询问、质疑、投诉，请按以下方式联系。</w:t>
      </w:r>
    </w:p>
    <w:p>
      <w:pPr>
        <w:widowControl/>
        <w:spacing w:before="100" w:beforeAutospacing="1" w:after="100" w:afterAutospacing="1"/>
        <w:ind w:firstLine="480" w:firstLineChars="200"/>
        <w:jc w:val="left"/>
        <w:rPr>
          <w:rFonts w:hint="eastAsia" w:ascii="宋体" w:hAnsi="宋体"/>
          <w:color w:val="000000"/>
          <w:kern w:val="0"/>
          <w:highlight w:val="none"/>
        </w:rPr>
      </w:pPr>
      <w:r>
        <w:rPr>
          <w:rFonts w:hint="eastAsia" w:ascii="宋体" w:hAnsi="宋体"/>
          <w:color w:val="000000"/>
          <w:kern w:val="0"/>
          <w:highlight w:val="none"/>
        </w:rPr>
        <w:t>1.采购人信息</w:t>
      </w:r>
    </w:p>
    <w:p>
      <w:pPr>
        <w:widowControl/>
        <w:spacing w:before="100" w:beforeAutospacing="1" w:after="100" w:afterAutospacing="1"/>
        <w:ind w:firstLine="720" w:firstLineChars="300"/>
        <w:jc w:val="left"/>
        <w:rPr>
          <w:rFonts w:hint="eastAsia"/>
          <w:color w:val="000000"/>
          <w:kern w:val="0"/>
          <w:highlight w:val="none"/>
          <w:u w:val="single"/>
        </w:rPr>
      </w:pPr>
      <w:r>
        <w:rPr>
          <w:rFonts w:hint="eastAsia"/>
          <w:color w:val="000000"/>
          <w:kern w:val="0"/>
          <w:highlight w:val="none"/>
        </w:rPr>
        <w:t>名称：</w:t>
      </w:r>
      <w:r>
        <w:rPr>
          <w:rFonts w:hint="eastAsia"/>
          <w:color w:val="000000"/>
          <w:kern w:val="0"/>
          <w:highlight w:val="none"/>
          <w:u w:val="single"/>
        </w:rPr>
        <w:t>中国美术学院</w:t>
      </w:r>
    </w:p>
    <w:p>
      <w:pPr>
        <w:widowControl/>
        <w:spacing w:before="100" w:beforeAutospacing="1" w:after="100" w:afterAutospacing="1"/>
        <w:ind w:firstLine="720" w:firstLineChars="300"/>
        <w:jc w:val="left"/>
        <w:rPr>
          <w:rFonts w:hint="eastAsia"/>
          <w:color w:val="000000"/>
          <w:kern w:val="0"/>
          <w:highlight w:val="none"/>
        </w:rPr>
      </w:pPr>
      <w:r>
        <w:rPr>
          <w:rFonts w:hint="eastAsia"/>
          <w:color w:val="000000"/>
          <w:kern w:val="0"/>
          <w:highlight w:val="none"/>
        </w:rPr>
        <w:t>地址：杭州市上城区南山路218号</w:t>
      </w:r>
    </w:p>
    <w:p>
      <w:pPr>
        <w:widowControl/>
        <w:spacing w:before="100" w:beforeAutospacing="1" w:after="100" w:afterAutospacing="1"/>
        <w:ind w:firstLine="720" w:firstLineChars="300"/>
        <w:jc w:val="left"/>
        <w:rPr>
          <w:rFonts w:hint="eastAsia"/>
          <w:color w:val="000000"/>
          <w:kern w:val="0"/>
          <w:highlight w:val="none"/>
          <w:u w:val="single"/>
        </w:rPr>
      </w:pPr>
      <w:r>
        <w:rPr>
          <w:rFonts w:hint="eastAsia"/>
          <w:color w:val="000000"/>
          <w:kern w:val="0"/>
          <w:highlight w:val="none"/>
        </w:rPr>
        <w:t>项目联系人（询问）：</w:t>
      </w:r>
      <w:r>
        <w:rPr>
          <w:rFonts w:hint="eastAsia"/>
          <w:color w:val="000000"/>
          <w:kern w:val="0"/>
          <w:highlight w:val="none"/>
          <w:u w:val="single"/>
        </w:rPr>
        <w:t>王老师</w:t>
      </w:r>
    </w:p>
    <w:p>
      <w:pPr>
        <w:widowControl/>
        <w:spacing w:before="100" w:beforeAutospacing="1" w:after="100" w:afterAutospacing="1"/>
        <w:ind w:firstLine="720" w:firstLineChars="300"/>
        <w:jc w:val="left"/>
        <w:rPr>
          <w:color w:val="000000"/>
          <w:kern w:val="0"/>
          <w:highlight w:val="none"/>
        </w:rPr>
      </w:pPr>
      <w:r>
        <w:rPr>
          <w:rFonts w:hint="eastAsia"/>
          <w:color w:val="000000"/>
          <w:kern w:val="0"/>
          <w:highlight w:val="none"/>
        </w:rPr>
        <w:t>项目联系方式（询问）：</w:t>
      </w:r>
      <w:r>
        <w:rPr>
          <w:rFonts w:hint="eastAsia"/>
          <w:color w:val="000000"/>
          <w:kern w:val="0"/>
          <w:highlight w:val="none"/>
          <w:u w:val="single"/>
        </w:rPr>
        <w:t>13575465732</w:t>
      </w:r>
    </w:p>
    <w:p>
      <w:pPr>
        <w:widowControl/>
        <w:spacing w:before="100" w:beforeAutospacing="1" w:after="100" w:afterAutospacing="1"/>
        <w:ind w:firstLine="720" w:firstLineChars="300"/>
        <w:jc w:val="left"/>
        <w:rPr>
          <w:color w:val="000000"/>
          <w:kern w:val="0"/>
          <w:highlight w:val="none"/>
        </w:rPr>
      </w:pPr>
      <w:r>
        <w:rPr>
          <w:rFonts w:hint="eastAsia"/>
          <w:color w:val="000000"/>
          <w:kern w:val="0"/>
          <w:highlight w:val="none"/>
        </w:rPr>
        <w:t>质疑联系人：</w:t>
      </w:r>
      <w:r>
        <w:rPr>
          <w:rFonts w:hint="eastAsia"/>
          <w:color w:val="000000"/>
          <w:kern w:val="0"/>
          <w:highlight w:val="none"/>
          <w:u w:val="single"/>
        </w:rPr>
        <w:t>陈老师</w:t>
      </w:r>
    </w:p>
    <w:p>
      <w:pPr>
        <w:widowControl/>
        <w:spacing w:before="100" w:beforeAutospacing="1" w:after="100" w:afterAutospacing="1"/>
        <w:ind w:firstLine="720" w:firstLineChars="300"/>
        <w:jc w:val="left"/>
        <w:rPr>
          <w:rFonts w:hint="eastAsia"/>
          <w:color w:val="000000"/>
          <w:kern w:val="0"/>
          <w:highlight w:val="none"/>
        </w:rPr>
      </w:pPr>
      <w:r>
        <w:rPr>
          <w:rFonts w:hint="eastAsia"/>
          <w:color w:val="000000"/>
          <w:kern w:val="0"/>
          <w:highlight w:val="none"/>
        </w:rPr>
        <w:t>质疑联系方式：</w:t>
      </w:r>
      <w:r>
        <w:rPr>
          <w:rFonts w:hint="eastAsia"/>
          <w:color w:val="000000"/>
          <w:kern w:val="0"/>
          <w:highlight w:val="none"/>
          <w:u w:val="single"/>
        </w:rPr>
        <w:t>0571-87164696</w:t>
      </w:r>
    </w:p>
    <w:p>
      <w:pPr>
        <w:widowControl/>
        <w:spacing w:before="100" w:beforeAutospacing="1" w:after="100" w:afterAutospacing="1"/>
        <w:ind w:firstLine="480" w:firstLineChars="200"/>
        <w:jc w:val="left"/>
        <w:rPr>
          <w:rFonts w:hint="eastAsia" w:ascii="宋体" w:hAnsi="宋体"/>
          <w:color w:val="000000"/>
          <w:kern w:val="0"/>
          <w:highlight w:val="none"/>
        </w:rPr>
      </w:pPr>
      <w:r>
        <w:rPr>
          <w:rFonts w:hint="eastAsia" w:ascii="宋体" w:hAnsi="宋体"/>
          <w:color w:val="000000"/>
          <w:kern w:val="0"/>
          <w:highlight w:val="none"/>
        </w:rPr>
        <w:t>2.采购代理机构信息</w:t>
      </w:r>
    </w:p>
    <w:p>
      <w:pPr>
        <w:widowControl/>
        <w:spacing w:before="100" w:beforeAutospacing="1" w:after="100" w:afterAutospacing="1"/>
        <w:ind w:firstLine="720" w:firstLineChars="300"/>
        <w:jc w:val="left"/>
        <w:rPr>
          <w:rFonts w:hint="eastAsia" w:ascii="宋体" w:hAnsi="宋体"/>
          <w:color w:val="000000"/>
          <w:kern w:val="0"/>
          <w:highlight w:val="none"/>
        </w:rPr>
      </w:pPr>
      <w:r>
        <w:rPr>
          <w:rFonts w:hint="eastAsia" w:ascii="宋体" w:hAnsi="宋体"/>
          <w:color w:val="000000"/>
          <w:kern w:val="0"/>
          <w:highlight w:val="none"/>
        </w:rPr>
        <w:t>名称：</w:t>
      </w:r>
      <w:r>
        <w:rPr>
          <w:rFonts w:hint="eastAsia" w:ascii="宋体" w:hAnsi="宋体"/>
          <w:color w:val="000000"/>
          <w:kern w:val="0"/>
          <w:highlight w:val="none"/>
          <w:u w:val="single"/>
        </w:rPr>
        <w:t xml:space="preserve">浙江五石工程咨询有限公司  </w:t>
      </w:r>
    </w:p>
    <w:p>
      <w:pPr>
        <w:widowControl/>
        <w:spacing w:before="100" w:beforeAutospacing="1" w:after="100" w:afterAutospacing="1"/>
        <w:ind w:firstLine="720" w:firstLineChars="300"/>
        <w:jc w:val="left"/>
        <w:rPr>
          <w:rFonts w:hint="eastAsia" w:ascii="宋体" w:hAnsi="宋体"/>
          <w:color w:val="000000"/>
          <w:kern w:val="0"/>
          <w:highlight w:val="none"/>
        </w:rPr>
      </w:pPr>
      <w:r>
        <w:rPr>
          <w:rFonts w:hint="eastAsia" w:ascii="宋体" w:hAnsi="宋体"/>
          <w:color w:val="000000"/>
          <w:kern w:val="0"/>
          <w:highlight w:val="none"/>
        </w:rPr>
        <w:t>地址：</w:t>
      </w:r>
      <w:r>
        <w:rPr>
          <w:rFonts w:hint="eastAsia" w:ascii="宋体" w:hAnsi="宋体"/>
          <w:color w:val="000000"/>
          <w:kern w:val="0"/>
          <w:highlight w:val="none"/>
          <w:u w:val="single"/>
        </w:rPr>
        <w:t>杭州市滨江区东方通信科技园启迪楼2楼1207室</w:t>
      </w:r>
    </w:p>
    <w:p>
      <w:pPr>
        <w:widowControl/>
        <w:spacing w:before="100" w:beforeAutospacing="1" w:after="100" w:afterAutospacing="1"/>
        <w:ind w:firstLine="720" w:firstLineChars="300"/>
        <w:jc w:val="left"/>
        <w:rPr>
          <w:rFonts w:hint="eastAsia" w:ascii="宋体" w:hAnsi="宋体"/>
          <w:color w:val="000000"/>
          <w:kern w:val="0"/>
          <w:highlight w:val="none"/>
        </w:rPr>
      </w:pPr>
      <w:r>
        <w:rPr>
          <w:rFonts w:hint="eastAsia" w:ascii="宋体" w:hAnsi="宋体"/>
          <w:color w:val="000000"/>
          <w:kern w:val="0"/>
          <w:highlight w:val="none"/>
        </w:rPr>
        <w:t>项目联系人（询问）：</w:t>
      </w:r>
      <w:r>
        <w:rPr>
          <w:rFonts w:hint="eastAsia" w:ascii="宋体" w:hAnsi="宋体"/>
          <w:color w:val="000000"/>
          <w:kern w:val="0"/>
          <w:highlight w:val="none"/>
          <w:u w:val="single"/>
        </w:rPr>
        <w:t>陈工</w:t>
      </w:r>
    </w:p>
    <w:p>
      <w:pPr>
        <w:widowControl/>
        <w:spacing w:before="100" w:beforeAutospacing="1" w:after="100" w:afterAutospacing="1"/>
        <w:ind w:firstLine="720" w:firstLineChars="300"/>
        <w:jc w:val="left"/>
        <w:rPr>
          <w:rFonts w:hint="eastAsia" w:ascii="宋体" w:hAnsi="宋体"/>
          <w:color w:val="000000"/>
          <w:kern w:val="0"/>
          <w:highlight w:val="none"/>
        </w:rPr>
      </w:pPr>
      <w:r>
        <w:rPr>
          <w:rFonts w:hint="eastAsia" w:ascii="宋体" w:hAnsi="宋体"/>
          <w:color w:val="000000"/>
          <w:kern w:val="0"/>
          <w:highlight w:val="none"/>
        </w:rPr>
        <w:t>项目联系方式（询问）：</w:t>
      </w:r>
      <w:r>
        <w:rPr>
          <w:rFonts w:hint="eastAsia" w:ascii="宋体" w:hAnsi="宋体"/>
          <w:color w:val="000000"/>
          <w:kern w:val="0"/>
          <w:highlight w:val="none"/>
          <w:u w:val="single"/>
        </w:rPr>
        <w:t xml:space="preserve"> 0571-86098397-808</w:t>
      </w:r>
    </w:p>
    <w:p>
      <w:pPr>
        <w:widowControl/>
        <w:spacing w:before="100" w:beforeAutospacing="1" w:after="100" w:afterAutospacing="1"/>
        <w:ind w:firstLine="720" w:firstLineChars="300"/>
        <w:jc w:val="left"/>
        <w:rPr>
          <w:rFonts w:hint="eastAsia" w:ascii="宋体" w:hAnsi="宋体"/>
          <w:color w:val="000000"/>
          <w:kern w:val="0"/>
          <w:highlight w:val="none"/>
        </w:rPr>
      </w:pPr>
      <w:r>
        <w:rPr>
          <w:rFonts w:hint="eastAsia" w:ascii="宋体" w:hAnsi="宋体"/>
          <w:color w:val="000000"/>
          <w:kern w:val="0"/>
          <w:highlight w:val="none"/>
        </w:rPr>
        <w:t>质疑联系人：</w:t>
      </w:r>
      <w:r>
        <w:rPr>
          <w:rFonts w:hint="eastAsia" w:ascii="宋体" w:hAnsi="宋体"/>
          <w:color w:val="000000"/>
          <w:kern w:val="0"/>
          <w:highlight w:val="none"/>
          <w:u w:val="single"/>
        </w:rPr>
        <w:t xml:space="preserve"> 毛工  </w:t>
      </w:r>
    </w:p>
    <w:p>
      <w:pPr>
        <w:widowControl/>
        <w:spacing w:before="100" w:beforeAutospacing="1" w:after="100" w:afterAutospacing="1"/>
        <w:ind w:firstLine="720" w:firstLineChars="300"/>
        <w:jc w:val="left"/>
        <w:rPr>
          <w:rFonts w:hint="eastAsia" w:ascii="宋体" w:hAnsi="宋体"/>
          <w:color w:val="000000"/>
          <w:kern w:val="0"/>
          <w:highlight w:val="none"/>
        </w:rPr>
      </w:pPr>
      <w:r>
        <w:rPr>
          <w:rFonts w:hint="eastAsia" w:ascii="宋体" w:hAnsi="宋体"/>
          <w:color w:val="000000"/>
          <w:kern w:val="0"/>
          <w:highlight w:val="none"/>
        </w:rPr>
        <w:t>质疑联系方式：</w:t>
      </w:r>
      <w:r>
        <w:rPr>
          <w:rFonts w:hint="eastAsia" w:ascii="宋体" w:hAnsi="宋体"/>
          <w:color w:val="000000"/>
          <w:highlight w:val="none"/>
          <w:u w:val="single"/>
        </w:rPr>
        <w:t>0571-87919156</w:t>
      </w:r>
    </w:p>
    <w:p>
      <w:pPr>
        <w:widowControl/>
        <w:spacing w:before="100" w:beforeAutospacing="1" w:after="100" w:afterAutospacing="1"/>
        <w:ind w:firstLine="480" w:firstLineChars="200"/>
        <w:jc w:val="left"/>
        <w:rPr>
          <w:rFonts w:hint="eastAsia" w:ascii="宋体" w:hAnsi="宋体"/>
          <w:color w:val="000000"/>
          <w:kern w:val="0"/>
          <w:highlight w:val="none"/>
        </w:rPr>
      </w:pPr>
      <w:r>
        <w:rPr>
          <w:rFonts w:hint="eastAsia" w:ascii="宋体" w:hAnsi="宋体"/>
          <w:color w:val="000000"/>
          <w:kern w:val="0"/>
          <w:highlight w:val="none"/>
        </w:rPr>
        <w:t>3.同级政府采购监督管理部门</w:t>
      </w:r>
    </w:p>
    <w:p>
      <w:pPr>
        <w:widowControl/>
        <w:spacing w:before="100" w:beforeAutospacing="1" w:after="100" w:afterAutospacing="1"/>
        <w:ind w:firstLine="720" w:firstLineChars="300"/>
        <w:jc w:val="left"/>
        <w:rPr>
          <w:rFonts w:hint="eastAsia" w:ascii="宋体" w:hAnsi="宋体"/>
          <w:color w:val="000000"/>
          <w:kern w:val="0"/>
          <w:highlight w:val="none"/>
        </w:rPr>
      </w:pPr>
      <w:r>
        <w:rPr>
          <w:rFonts w:hint="eastAsia" w:ascii="宋体" w:hAnsi="宋体"/>
          <w:color w:val="000000"/>
          <w:kern w:val="0"/>
          <w:highlight w:val="none"/>
        </w:rPr>
        <w:t>名称：</w:t>
      </w:r>
      <w:r>
        <w:rPr>
          <w:rFonts w:hint="eastAsia" w:ascii="宋体" w:hAnsi="宋体"/>
          <w:color w:val="000000"/>
          <w:kern w:val="0"/>
          <w:highlight w:val="none"/>
          <w:lang w:val="zh-CN"/>
        </w:rPr>
        <w:t>浙江省财政厅政府采购监管处</w:t>
      </w:r>
    </w:p>
    <w:p>
      <w:pPr>
        <w:widowControl/>
        <w:spacing w:before="100" w:beforeAutospacing="1" w:after="100" w:afterAutospacing="1"/>
        <w:ind w:firstLine="720" w:firstLineChars="300"/>
        <w:jc w:val="left"/>
        <w:rPr>
          <w:rFonts w:hint="eastAsia" w:ascii="宋体" w:hAnsi="宋体"/>
          <w:color w:val="000000"/>
          <w:kern w:val="0"/>
          <w:highlight w:val="none"/>
        </w:rPr>
      </w:pPr>
      <w:r>
        <w:rPr>
          <w:rFonts w:hint="eastAsia" w:ascii="宋体" w:hAnsi="宋体"/>
          <w:color w:val="000000"/>
          <w:kern w:val="0"/>
          <w:highlight w:val="none"/>
        </w:rPr>
        <w:t>地址：</w:t>
      </w:r>
      <w:r>
        <w:rPr>
          <w:rFonts w:hint="eastAsia" w:ascii="宋体" w:hAnsi="宋体"/>
          <w:color w:val="000000"/>
          <w:kern w:val="0"/>
          <w:highlight w:val="none"/>
          <w:lang w:val="zh-CN"/>
        </w:rPr>
        <w:t>杭州市西湖区环城西路37号</w:t>
      </w:r>
    </w:p>
    <w:p>
      <w:pPr>
        <w:widowControl/>
        <w:spacing w:before="100" w:beforeAutospacing="1" w:after="100" w:afterAutospacing="1"/>
        <w:ind w:firstLine="720" w:firstLineChars="300"/>
        <w:jc w:val="left"/>
        <w:rPr>
          <w:rFonts w:hint="eastAsia" w:ascii="宋体" w:hAnsi="宋体"/>
          <w:color w:val="000000"/>
          <w:kern w:val="0"/>
          <w:highlight w:val="none"/>
          <w:lang w:val="zh-CN"/>
        </w:rPr>
      </w:pPr>
      <w:r>
        <w:rPr>
          <w:rFonts w:hint="eastAsia" w:ascii="宋体" w:hAnsi="宋体"/>
          <w:color w:val="000000"/>
          <w:kern w:val="0"/>
          <w:highlight w:val="none"/>
          <w:lang w:val="zh-CN"/>
        </w:rPr>
        <w:t>联系人：倪文良、吴聪瑜</w:t>
      </w:r>
      <w:r>
        <w:rPr>
          <w:rFonts w:hint="eastAsia" w:ascii="宋体" w:hAnsi="宋体"/>
          <w:color w:val="000000"/>
          <w:kern w:val="0"/>
          <w:highlight w:val="none"/>
        </w:rPr>
        <w:t xml:space="preserve">     </w:t>
      </w:r>
      <w:r>
        <w:rPr>
          <w:rFonts w:hint="eastAsia" w:ascii="宋体" w:hAnsi="宋体"/>
          <w:color w:val="000000"/>
          <w:kern w:val="0"/>
          <w:highlight w:val="none"/>
          <w:lang w:val="zh-CN"/>
        </w:rPr>
        <w:t>监督投诉电话：0571-87057615、87058489</w:t>
      </w:r>
    </w:p>
    <w:p>
      <w:pPr>
        <w:widowControl/>
        <w:spacing w:before="100" w:beforeAutospacing="1" w:after="100" w:afterAutospacing="1"/>
        <w:jc w:val="left"/>
        <w:rPr>
          <w:rFonts w:hint="eastAsia" w:ascii="宋体" w:hAnsi="宋体"/>
          <w:color w:val="000000"/>
          <w:kern w:val="0"/>
          <w:highlight w:val="none"/>
        </w:rPr>
      </w:pPr>
    </w:p>
    <w:p>
      <w:pPr>
        <w:widowControl/>
        <w:spacing w:before="100" w:beforeAutospacing="1" w:after="100" w:afterAutospacing="1"/>
        <w:jc w:val="left"/>
        <w:rPr>
          <w:rFonts w:hint="eastAsia" w:ascii="宋体" w:hAnsi="宋体"/>
          <w:color w:val="000000"/>
          <w:kern w:val="0"/>
          <w:highlight w:val="none"/>
        </w:rPr>
      </w:pPr>
      <w:r>
        <w:rPr>
          <w:rFonts w:hint="eastAsia" w:ascii="宋体" w:hAnsi="宋体"/>
          <w:color w:val="000000"/>
          <w:kern w:val="0"/>
          <w:highlight w:val="none"/>
        </w:rPr>
        <w:t>若对项目采购电子交易系统操作有疑问，可登录政采云（https://www.zcygov.cn/），点击右侧咨询小采，获取采小蜜智能服务管家帮助，或拨打政采云服务热线400-881-7190获取热线服务帮助。</w:t>
      </w:r>
    </w:p>
    <w:p>
      <w:pPr>
        <w:rPr>
          <w:rFonts w:hint="eastAsia" w:ascii="宋体" w:hAnsi="宋体"/>
          <w:color w:val="000000"/>
          <w:highlight w:val="none"/>
        </w:rPr>
      </w:pPr>
      <w:r>
        <w:rPr>
          <w:rFonts w:hint="eastAsia" w:ascii="宋体" w:hAnsi="宋体"/>
          <w:color w:val="000000"/>
          <w:kern w:val="0"/>
          <w:highlight w:val="none"/>
        </w:rPr>
        <w:t>CA问题联系电话（人工）：汇信CA 400-888-4636；天谷CA 400-087-8198。</w:t>
      </w:r>
    </w:p>
    <w:bookmarkEnd w:id="6"/>
    <w:bookmarkEnd w:id="7"/>
    <w:p>
      <w:pPr>
        <w:spacing w:line="360" w:lineRule="auto"/>
        <w:ind w:firstLine="960" w:firstLineChars="400"/>
        <w:rPr>
          <w:rFonts w:hint="eastAsia" w:ascii="宋体" w:hAnsi="宋体"/>
          <w:color w:val="000000"/>
          <w:kern w:val="0"/>
          <w:szCs w:val="32"/>
          <w:highlight w:val="none"/>
        </w:rPr>
        <w:sectPr>
          <w:footerReference r:id="rId10" w:type="default"/>
          <w:pgSz w:w="11906" w:h="16838"/>
          <w:pgMar w:top="1247" w:right="1247" w:bottom="1247" w:left="1247" w:header="170" w:footer="567" w:gutter="0"/>
          <w:pgBorders>
            <w:top w:val="none" w:sz="0" w:space="0"/>
            <w:left w:val="none" w:sz="0" w:space="0"/>
            <w:bottom w:val="none" w:sz="0" w:space="0"/>
            <w:right w:val="none" w:sz="0" w:space="0"/>
          </w:pgBorders>
          <w:pgNumType w:start="1"/>
          <w:cols w:space="720" w:num="1"/>
          <w:docGrid w:linePitch="381" w:charSpace="0"/>
        </w:sectPr>
      </w:pPr>
    </w:p>
    <w:p>
      <w:pPr>
        <w:pStyle w:val="3"/>
        <w:numPr>
          <w:ilvl w:val="0"/>
          <w:numId w:val="3"/>
        </w:numPr>
        <w:spacing w:line="360" w:lineRule="auto"/>
        <w:rPr>
          <w:rFonts w:hint="eastAsia" w:cs="宋体"/>
          <w:color w:val="000000"/>
          <w:szCs w:val="40"/>
          <w:highlight w:val="none"/>
        </w:rPr>
      </w:pPr>
      <w:bookmarkStart w:id="8" w:name="_Toc6005"/>
      <w:bookmarkStart w:id="9" w:name="_Toc5867"/>
      <w:bookmarkStart w:id="10" w:name="_Toc20275"/>
      <w:bookmarkStart w:id="11" w:name="_Toc528579035"/>
      <w:bookmarkStart w:id="12" w:name="_Toc21278"/>
      <w:r>
        <w:rPr>
          <w:rFonts w:hint="eastAsia" w:cs="宋体"/>
          <w:color w:val="000000"/>
          <w:highlight w:val="none"/>
        </w:rPr>
        <w:t xml:space="preserve"> </w:t>
      </w:r>
      <w:r>
        <w:rPr>
          <w:rFonts w:hint="eastAsia" w:cs="宋体"/>
          <w:bCs/>
          <w:color w:val="000000"/>
          <w:highlight w:val="none"/>
        </w:rPr>
        <w:t>采购需求</w:t>
      </w:r>
      <w:bookmarkEnd w:id="8"/>
      <w:bookmarkEnd w:id="9"/>
      <w:bookmarkEnd w:id="10"/>
      <w:bookmarkEnd w:id="11"/>
    </w:p>
    <w:p>
      <w:pPr>
        <w:pStyle w:val="4"/>
        <w:numPr>
          <w:ilvl w:val="0"/>
          <w:numId w:val="4"/>
        </w:numPr>
        <w:bidi w:val="0"/>
        <w:rPr>
          <w:rFonts w:hint="eastAsia"/>
          <w:highlight w:val="none"/>
        </w:rPr>
      </w:pPr>
      <w:bookmarkStart w:id="13" w:name="_Toc2039154132"/>
      <w:bookmarkStart w:id="14" w:name="_Toc1327666459"/>
      <w:bookmarkStart w:id="15" w:name="_Toc18187"/>
      <w:bookmarkStart w:id="16" w:name="_Toc21112"/>
      <w:bookmarkStart w:id="17" w:name="_Toc15263"/>
      <w:r>
        <w:rPr>
          <w:rFonts w:hint="eastAsia"/>
          <w:highlight w:val="none"/>
          <w:lang w:val="en-US" w:eastAsia="zh-CN"/>
        </w:rPr>
        <w:t>总体需求</w:t>
      </w:r>
    </w:p>
    <w:p>
      <w:pPr>
        <w:pStyle w:val="5"/>
        <w:numPr>
          <w:ilvl w:val="0"/>
          <w:numId w:val="5"/>
        </w:numPr>
        <w:bidi w:val="0"/>
        <w:rPr>
          <w:rFonts w:hint="eastAsia"/>
          <w:highlight w:val="none"/>
          <w:lang w:val="en-US" w:eastAsia="zh-CN"/>
        </w:rPr>
      </w:pPr>
      <w:r>
        <w:rPr>
          <w:rFonts w:hint="eastAsia"/>
          <w:highlight w:val="none"/>
          <w:lang w:val="en-US" w:eastAsia="zh-CN"/>
        </w:rPr>
        <w:t>项目概况</w:t>
      </w:r>
    </w:p>
    <w:p>
      <w:pPr>
        <w:spacing w:line="360" w:lineRule="auto"/>
        <w:ind w:firstLine="420"/>
        <w:rPr>
          <w:rFonts w:hint="default"/>
          <w:color w:val="000000"/>
          <w:highlight w:val="none"/>
          <w:lang w:val="en-US" w:eastAsia="zh-CN"/>
        </w:rPr>
      </w:pPr>
      <w:r>
        <w:rPr>
          <w:rFonts w:hint="eastAsia" w:ascii="宋体" w:hAnsi="宋体"/>
          <w:color w:val="000000"/>
          <w:sz w:val="21"/>
          <w:szCs w:val="21"/>
          <w:highlight w:val="none"/>
        </w:rPr>
        <w:t>1、本项目为中国美术学院图书馆象山馆区近现代文献中心和24小时自修</w:t>
      </w:r>
      <w:r>
        <w:rPr>
          <w:rFonts w:hint="eastAsia" w:ascii="宋体" w:hAnsi="宋体"/>
          <w:color w:val="000000"/>
          <w:sz w:val="21"/>
          <w:szCs w:val="21"/>
          <w:highlight w:val="none"/>
          <w:lang w:val="en-US" w:eastAsia="zh-CN"/>
        </w:rPr>
        <w:t>室设计及整体制作</w:t>
      </w:r>
      <w:r>
        <w:rPr>
          <w:rFonts w:hint="eastAsia" w:ascii="宋体" w:hAnsi="宋体"/>
          <w:color w:val="000000"/>
          <w:sz w:val="21"/>
          <w:szCs w:val="21"/>
          <w:highlight w:val="none"/>
        </w:rPr>
        <w:t>项目，</w:t>
      </w:r>
      <w:r>
        <w:rPr>
          <w:rFonts w:hint="eastAsia" w:ascii="宋体" w:hAnsi="宋体"/>
          <w:color w:val="000000"/>
          <w:sz w:val="21"/>
          <w:szCs w:val="21"/>
          <w:highlight w:val="none"/>
          <w:lang w:val="en-US" w:eastAsia="zh-CN"/>
        </w:rPr>
        <w:t>地点位于中国美术学院象山校区图书馆二层三块区域；项目建成后为</w:t>
      </w:r>
      <w:r>
        <w:rPr>
          <w:rFonts w:hint="eastAsia" w:ascii="宋体" w:hAnsi="宋体"/>
          <w:color w:val="000000"/>
          <w:sz w:val="21"/>
          <w:szCs w:val="21"/>
          <w:highlight w:val="none"/>
        </w:rPr>
        <w:t>增加读者服务项目与功能，拓展读者服务空间</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促进我院文献借阅用户体验和图书馆工作效率，为我院师生更为方便地利用艺术创作、教学和研究的信息资源，</w:t>
      </w:r>
      <w:r>
        <w:rPr>
          <w:rFonts w:hint="eastAsia" w:ascii="宋体" w:hAnsi="宋体"/>
          <w:color w:val="000000"/>
          <w:sz w:val="21"/>
          <w:szCs w:val="21"/>
          <w:highlight w:val="none"/>
          <w:lang w:val="en-US" w:eastAsia="zh-CN"/>
        </w:rPr>
        <w:t>高效</w:t>
      </w:r>
      <w:r>
        <w:rPr>
          <w:rFonts w:hint="eastAsia" w:ascii="宋体" w:hAnsi="宋体"/>
          <w:color w:val="000000"/>
          <w:sz w:val="21"/>
          <w:szCs w:val="21"/>
          <w:highlight w:val="none"/>
        </w:rPr>
        <w:t>便捷的学术交流与合作，为促进高水平创作和研究成果的产生提供基础性的支持。</w:t>
      </w:r>
    </w:p>
    <w:p>
      <w:pPr>
        <w:pStyle w:val="5"/>
        <w:numPr>
          <w:ilvl w:val="0"/>
          <w:numId w:val="6"/>
        </w:numPr>
        <w:bidi w:val="0"/>
        <w:rPr>
          <w:rFonts w:hint="eastAsia"/>
          <w:highlight w:val="none"/>
          <w:lang w:val="en-US" w:eastAsia="zh-CN"/>
        </w:rPr>
      </w:pPr>
      <w:r>
        <w:rPr>
          <w:rFonts w:hint="eastAsia"/>
          <w:highlight w:val="none"/>
          <w:lang w:val="en-US" w:eastAsia="zh-CN"/>
        </w:rPr>
        <w:t>总体要求</w:t>
      </w:r>
    </w:p>
    <w:p>
      <w:pPr>
        <w:spacing w:line="360" w:lineRule="auto"/>
        <w:ind w:firstLine="420"/>
        <w:rPr>
          <w:rFonts w:hint="default" w:ascii="宋体" w:hAnsi="宋体"/>
          <w:color w:val="000000"/>
          <w:sz w:val="21"/>
          <w:szCs w:val="21"/>
          <w:highlight w:val="none"/>
          <w:rtl w:val="0"/>
          <w:lang w:val="en-US" w:eastAsia="zh-CN"/>
        </w:rPr>
      </w:pPr>
      <w:r>
        <w:rPr>
          <w:rFonts w:hint="eastAsia" w:ascii="宋体" w:hAnsi="宋体"/>
          <w:color w:val="000000"/>
          <w:sz w:val="21"/>
          <w:szCs w:val="21"/>
          <w:highlight w:val="none"/>
          <w:rtl w:val="0"/>
          <w:lang w:val="en-US" w:eastAsia="zh-CN"/>
        </w:rPr>
        <w:t>设计施工单位应将空间</w:t>
      </w:r>
      <w:r>
        <w:rPr>
          <w:rFonts w:hint="eastAsia" w:ascii="宋体" w:hAnsi="宋体"/>
          <w:color w:val="000000"/>
          <w:sz w:val="21"/>
          <w:szCs w:val="21"/>
          <w:highlight w:val="none"/>
          <w:rtl w:val="0"/>
          <w:lang w:val="zh-CN" w:eastAsia="zh-CN"/>
        </w:rPr>
        <w:t>改造成为</w:t>
      </w:r>
      <w:r>
        <w:rPr>
          <w:rFonts w:hint="eastAsia" w:ascii="宋体" w:hAnsi="宋体"/>
          <w:color w:val="000000"/>
          <w:sz w:val="21"/>
          <w:szCs w:val="21"/>
          <w:highlight w:val="none"/>
          <w:rtl w:val="0"/>
          <w:lang w:val="en-US" w:eastAsia="zh-CN"/>
        </w:rPr>
        <w:t>符合学院整体风格，又突出图书馆服务功能的场所</w:t>
      </w:r>
      <w:r>
        <w:rPr>
          <w:rFonts w:hint="eastAsia" w:ascii="宋体" w:hAnsi="宋体"/>
          <w:color w:val="000000"/>
          <w:sz w:val="21"/>
          <w:szCs w:val="21"/>
          <w:highlight w:val="none"/>
          <w:rtl w:val="0"/>
          <w:lang w:val="zh-CN" w:eastAsia="zh-CN"/>
        </w:rPr>
        <w:t>。</w:t>
      </w:r>
    </w:p>
    <w:p>
      <w:pPr>
        <w:spacing w:line="360" w:lineRule="auto"/>
        <w:ind w:firstLine="420"/>
        <w:rPr>
          <w:rFonts w:hint="eastAsia" w:ascii="宋体" w:hAnsi="宋体"/>
          <w:color w:val="000000"/>
          <w:sz w:val="21"/>
          <w:szCs w:val="21"/>
          <w:highlight w:val="none"/>
          <w:rtl w:val="0"/>
          <w:lang w:val="zh-CN" w:eastAsia="zh-CN"/>
        </w:rPr>
      </w:pPr>
      <w:r>
        <w:rPr>
          <w:rFonts w:hint="eastAsia" w:ascii="宋体" w:hAnsi="宋体"/>
          <w:color w:val="000000"/>
          <w:sz w:val="21"/>
          <w:szCs w:val="21"/>
          <w:highlight w:val="none"/>
          <w:rtl w:val="0"/>
          <w:lang w:val="zh-CN" w:eastAsia="zh-CN"/>
        </w:rPr>
        <w:t>整体空间设计需贴合学院文化、精神，围绕主题思想和</w:t>
      </w:r>
      <w:r>
        <w:rPr>
          <w:rFonts w:hint="eastAsia" w:ascii="宋体" w:hAnsi="宋体"/>
          <w:color w:val="000000"/>
          <w:sz w:val="21"/>
          <w:szCs w:val="21"/>
          <w:highlight w:val="none"/>
          <w:rtl w:val="0"/>
          <w:lang w:val="en-US" w:eastAsia="zh-CN"/>
        </w:rPr>
        <w:t>图书馆</w:t>
      </w:r>
      <w:r>
        <w:rPr>
          <w:rFonts w:hint="eastAsia" w:ascii="宋体" w:hAnsi="宋体"/>
          <w:color w:val="000000"/>
          <w:sz w:val="21"/>
          <w:szCs w:val="21"/>
          <w:highlight w:val="none"/>
          <w:rtl w:val="0"/>
          <w:lang w:val="zh-CN" w:eastAsia="zh-CN"/>
        </w:rPr>
        <w:t>需求开展整体区域规划、视觉部分设计、空间规划和改造施工、灯光规划和布局施工安装等。出具各区域空间较为详细的图纸及效果示意图，并根据设计方案提出较为详细的施工改造方案，灯光布局方案及材料清单。</w:t>
      </w:r>
    </w:p>
    <w:p>
      <w:pPr>
        <w:pStyle w:val="4"/>
        <w:numPr>
          <w:ilvl w:val="0"/>
          <w:numId w:val="4"/>
        </w:numPr>
        <w:bidi w:val="0"/>
        <w:rPr>
          <w:rFonts w:hint="eastAsia"/>
          <w:highlight w:val="none"/>
          <w:lang w:val="en-US" w:eastAsia="zh-CN"/>
        </w:rPr>
      </w:pPr>
      <w:bookmarkStart w:id="18" w:name="_Toc2281"/>
      <w:r>
        <w:rPr>
          <w:rFonts w:hint="eastAsia"/>
          <w:highlight w:val="none"/>
          <w:lang w:val="en-US" w:eastAsia="zh-CN"/>
        </w:rPr>
        <w:t>建设基本要求</w:t>
      </w:r>
      <w:bookmarkEnd w:id="18"/>
    </w:p>
    <w:p>
      <w:pPr>
        <w:spacing w:line="360" w:lineRule="auto"/>
        <w:ind w:firstLine="420"/>
        <w:rPr>
          <w:rFonts w:hint="eastAsia" w:ascii="宋体" w:hAnsi="宋体"/>
          <w:color w:val="000000"/>
          <w:sz w:val="21"/>
          <w:szCs w:val="21"/>
          <w:highlight w:val="none"/>
          <w:rtl w:val="0"/>
          <w:lang w:val="zh-CN" w:eastAsia="zh-CN"/>
        </w:rPr>
      </w:pPr>
      <w:r>
        <w:rPr>
          <w:rFonts w:hint="eastAsia" w:ascii="宋体" w:hAnsi="宋体"/>
          <w:color w:val="000000"/>
          <w:sz w:val="21"/>
          <w:szCs w:val="21"/>
          <w:highlight w:val="none"/>
          <w:rtl w:val="0"/>
          <w:lang w:val="en-US" w:eastAsia="zh-CN"/>
        </w:rPr>
        <w:t>采用总价包干的形式实施项目的</w:t>
      </w:r>
      <w:r>
        <w:rPr>
          <w:rFonts w:hint="eastAsia" w:ascii="宋体" w:hAnsi="宋体"/>
          <w:color w:val="000000"/>
          <w:sz w:val="21"/>
          <w:szCs w:val="21"/>
          <w:highlight w:val="none"/>
          <w:rtl w:val="0"/>
          <w:lang w:val="zh-CN" w:eastAsia="zh-CN"/>
        </w:rPr>
        <w:t>设计采购施工一体化的交钥匙工程。</w:t>
      </w:r>
    </w:p>
    <w:p>
      <w:pPr>
        <w:spacing w:line="360" w:lineRule="auto"/>
        <w:ind w:firstLine="420"/>
        <w:rPr>
          <w:rFonts w:hint="eastAsia" w:ascii="宋体" w:hAnsi="宋体"/>
          <w:color w:val="000000"/>
          <w:sz w:val="21"/>
          <w:szCs w:val="21"/>
          <w:highlight w:val="none"/>
          <w:rtl w:val="0"/>
          <w:lang w:val="zh-CN" w:eastAsia="zh-CN"/>
        </w:rPr>
      </w:pPr>
      <w:r>
        <w:rPr>
          <w:rFonts w:hint="eastAsia" w:ascii="宋体" w:hAnsi="宋体"/>
          <w:color w:val="000000"/>
          <w:sz w:val="21"/>
          <w:szCs w:val="21"/>
          <w:highlight w:val="none"/>
          <w:rtl w:val="0"/>
          <w:lang w:val="en-US" w:eastAsia="zh-CN"/>
        </w:rPr>
        <w:t>该工程</w:t>
      </w:r>
      <w:r>
        <w:rPr>
          <w:rFonts w:hint="eastAsia" w:ascii="宋体" w:hAnsi="宋体"/>
          <w:color w:val="000000"/>
          <w:sz w:val="21"/>
          <w:szCs w:val="21"/>
          <w:highlight w:val="none"/>
          <w:rtl w:val="0"/>
          <w:lang w:val="zh-CN" w:eastAsia="zh-CN"/>
        </w:rPr>
        <w:t>设计需整体大气、</w:t>
      </w:r>
      <w:r>
        <w:rPr>
          <w:rFonts w:hint="eastAsia" w:ascii="宋体" w:hAnsi="宋体"/>
          <w:color w:val="000000"/>
          <w:sz w:val="21"/>
          <w:szCs w:val="21"/>
          <w:highlight w:val="none"/>
          <w:rtl w:val="0"/>
          <w:lang w:val="en-US" w:eastAsia="zh-CN"/>
        </w:rPr>
        <w:t>功能明晰</w:t>
      </w:r>
      <w:r>
        <w:rPr>
          <w:rFonts w:hint="eastAsia" w:ascii="宋体" w:hAnsi="宋体"/>
          <w:color w:val="000000"/>
          <w:sz w:val="21"/>
          <w:szCs w:val="21"/>
          <w:highlight w:val="none"/>
          <w:rtl w:val="0"/>
          <w:lang w:val="zh-CN" w:eastAsia="zh-CN"/>
        </w:rPr>
        <w:t>、施工科学。通过多种呈现方式、表现手法、设计语言展现学院发展脉络、历史进程、学院精神、湖山望境等主要理念与精神。整体区域规划、空间规划和改造施工、灯光规划和布局施工安装等落地施工保证与设计方案效果相符，并考虑空间维护。</w:t>
      </w:r>
    </w:p>
    <w:p>
      <w:pPr>
        <w:pStyle w:val="4"/>
        <w:numPr>
          <w:ilvl w:val="0"/>
          <w:numId w:val="4"/>
        </w:numPr>
        <w:bidi w:val="0"/>
        <w:rPr>
          <w:rFonts w:hint="eastAsia"/>
          <w:highlight w:val="none"/>
          <w:rtl w:val="0"/>
          <w:lang w:val="en-US" w:eastAsia="zh-CN"/>
        </w:rPr>
      </w:pPr>
      <w:r>
        <w:rPr>
          <w:rFonts w:hint="eastAsia"/>
          <w:highlight w:val="none"/>
          <w:rtl w:val="0"/>
          <w:lang w:val="en-US" w:eastAsia="zh-CN"/>
        </w:rPr>
        <w:t>项目建设具体要求</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（一）</w:t>
      </w:r>
      <w:r>
        <w:rPr>
          <w:rFonts w:hint="eastAsia" w:ascii="宋体" w:hAnsi="宋体"/>
          <w:color w:val="000000"/>
          <w:sz w:val="21"/>
          <w:szCs w:val="21"/>
          <w:highlight w:val="none"/>
          <w:lang w:val="en-US" w:eastAsia="zh-CN"/>
        </w:rPr>
        <w:t>功能</w:t>
      </w:r>
      <w:r>
        <w:rPr>
          <w:rFonts w:hint="eastAsia" w:ascii="宋体" w:hAnsi="宋体"/>
          <w:color w:val="000000"/>
          <w:sz w:val="21"/>
          <w:szCs w:val="21"/>
          <w:highlight w:val="none"/>
        </w:rPr>
        <w:t>内容要求</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default" w:ascii="宋体" w:hAnsi="宋体" w:eastAsia="宋体"/>
          <w:color w:val="000000"/>
          <w:sz w:val="21"/>
          <w:szCs w:val="21"/>
          <w:highlight w:val="none"/>
          <w:lang w:val="en-US" w:eastAsia="zh-CN"/>
        </w:rPr>
      </w:pPr>
      <w:r>
        <w:rPr>
          <w:rFonts w:hint="eastAsia" w:ascii="宋体" w:hAnsi="宋体"/>
          <w:color w:val="000000"/>
          <w:sz w:val="21"/>
          <w:szCs w:val="21"/>
          <w:highlight w:val="none"/>
        </w:rPr>
        <w:t>1</w:t>
      </w:r>
      <w:r>
        <w:rPr>
          <w:rFonts w:hint="eastAsia" w:ascii="宋体" w:hAnsi="宋体"/>
          <w:color w:val="000000"/>
          <w:sz w:val="21"/>
          <w:szCs w:val="21"/>
          <w:highlight w:val="none"/>
          <w:lang w:eastAsia="zh-CN"/>
        </w:rPr>
        <w:t>.</w:t>
      </w:r>
      <w:r>
        <w:rPr>
          <w:rFonts w:hint="eastAsia" w:ascii="宋体" w:hAnsi="宋体"/>
          <w:color w:val="000000"/>
          <w:sz w:val="21"/>
          <w:szCs w:val="21"/>
          <w:highlight w:val="none"/>
          <w:lang w:val="en-US" w:eastAsia="zh-CN"/>
        </w:rPr>
        <w:t>24小时自修空间：需提供不少于150人同时进行自修阅览需求，并有合适区域进行小型新书发布、读者见面会、小型学术演讲等功能，并能实现24小时无人值守。</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lang w:val="en-US" w:eastAsia="zh-CN"/>
        </w:rPr>
      </w:pPr>
      <w:r>
        <w:rPr>
          <w:rFonts w:hint="eastAsia" w:ascii="宋体" w:hAnsi="宋体"/>
          <w:color w:val="000000"/>
          <w:sz w:val="21"/>
          <w:szCs w:val="21"/>
          <w:highlight w:val="none"/>
          <w:lang w:val="en-US" w:eastAsia="zh-CN"/>
        </w:rPr>
        <w:t>2.近现代文献典藏区域：能够实现对图书馆收藏的民国文献或资料进行集中分类存放功能，并提供研究者查阅、整理、研究的合适办公空间。布局合理、并充分考虑整体大环境、采光等影响。</w:t>
      </w:r>
    </w:p>
    <w:p>
      <w:pPr>
        <w:keepNext w:val="0"/>
        <w:keepLines w:val="0"/>
        <w:pageBreakBefore w:val="0"/>
        <w:widowControl w:val="0"/>
        <w:numPr>
          <w:ilvl w:val="0"/>
          <w:numId w:val="0"/>
        </w:numPr>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3.近现代文献研究接待室：提供工作人员办公场地并能结合空间提供访客接待等功能</w:t>
      </w:r>
      <w:r>
        <w:rPr>
          <w:rFonts w:hint="eastAsia" w:ascii="宋体" w:hAnsi="宋体"/>
          <w:color w:val="000000"/>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4</w:t>
      </w:r>
      <w:r>
        <w:rPr>
          <w:rFonts w:hint="eastAsia" w:ascii="宋体" w:hAnsi="宋体"/>
          <w:color w:val="000000"/>
          <w:sz w:val="21"/>
          <w:szCs w:val="21"/>
          <w:highlight w:val="none"/>
          <w:lang w:eastAsia="zh-CN"/>
        </w:rPr>
        <w:t>.</w:t>
      </w:r>
      <w:r>
        <w:rPr>
          <w:rFonts w:hint="eastAsia" w:ascii="宋体" w:hAnsi="宋体"/>
          <w:color w:val="000000"/>
          <w:sz w:val="21"/>
          <w:szCs w:val="21"/>
          <w:highlight w:val="none"/>
          <w:lang w:val="en-US" w:eastAsia="zh-CN"/>
        </w:rPr>
        <w:t>整体区域</w:t>
      </w:r>
      <w:r>
        <w:rPr>
          <w:rFonts w:hint="eastAsia" w:ascii="宋体" w:hAnsi="宋体"/>
          <w:color w:val="000000"/>
          <w:sz w:val="21"/>
          <w:szCs w:val="21"/>
          <w:highlight w:val="none"/>
        </w:rPr>
        <w:t>现场装饰装修的施工及集成。</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5</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完成配套的管电及智能化、消防等系统的改造安装。</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6</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相关系统集成、调试、验收至合格。</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w:t>
      </w:r>
      <w:r>
        <w:rPr>
          <w:rFonts w:hint="eastAsia" w:ascii="宋体" w:hAnsi="宋体"/>
          <w:color w:val="000000"/>
          <w:sz w:val="21"/>
          <w:szCs w:val="21"/>
          <w:highlight w:val="none"/>
          <w:lang w:val="en-US" w:eastAsia="zh-CN"/>
        </w:rPr>
        <w:t>二</w:t>
      </w:r>
      <w:r>
        <w:rPr>
          <w:rFonts w:hint="eastAsia" w:ascii="宋体" w:hAnsi="宋体"/>
          <w:color w:val="000000"/>
          <w:sz w:val="21"/>
          <w:szCs w:val="21"/>
          <w:highlight w:val="none"/>
        </w:rPr>
        <w:t>）采购内容</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1</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总体方案设计，包括</w:t>
      </w:r>
      <w:r>
        <w:rPr>
          <w:rFonts w:hint="eastAsia" w:ascii="宋体" w:hAnsi="宋体"/>
          <w:color w:val="000000"/>
          <w:sz w:val="21"/>
          <w:szCs w:val="21"/>
          <w:highlight w:val="none"/>
          <w:lang w:val="en-US" w:eastAsia="zh-CN"/>
        </w:rPr>
        <w:t>场馆布置</w:t>
      </w:r>
      <w:r>
        <w:rPr>
          <w:rFonts w:hint="eastAsia" w:ascii="宋体" w:hAnsi="宋体"/>
          <w:color w:val="000000"/>
          <w:sz w:val="21"/>
          <w:szCs w:val="21"/>
          <w:highlight w:val="none"/>
        </w:rPr>
        <w:t>设计（包括软件、硬件）、基础装修设计（含电、消防、综合布线、多媒体等）、</w:t>
      </w:r>
      <w:r>
        <w:rPr>
          <w:rFonts w:hint="eastAsia" w:ascii="宋体" w:hAnsi="宋体"/>
          <w:color w:val="000000"/>
          <w:sz w:val="21"/>
          <w:szCs w:val="21"/>
          <w:highlight w:val="none"/>
          <w:lang w:val="en-US" w:eastAsia="zh-CN"/>
        </w:rPr>
        <w:t>功能</w:t>
      </w:r>
      <w:r>
        <w:rPr>
          <w:rFonts w:hint="eastAsia" w:ascii="宋体" w:hAnsi="宋体"/>
          <w:color w:val="000000"/>
          <w:sz w:val="21"/>
          <w:szCs w:val="21"/>
          <w:highlight w:val="none"/>
        </w:rPr>
        <w:t>规划等，要求供应商提供专业的、科学的、全面的整体设计方案或解决方案。</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rPr>
        <w:t>设计要求：</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2.1</w:t>
      </w:r>
      <w:r>
        <w:rPr>
          <w:rFonts w:hint="eastAsia" w:ascii="宋体" w:hAnsi="宋体"/>
          <w:color w:val="000000"/>
          <w:sz w:val="21"/>
          <w:szCs w:val="21"/>
          <w:highlight w:val="none"/>
        </w:rPr>
        <w:t>根据现有场地条件，设计</w:t>
      </w:r>
      <w:r>
        <w:rPr>
          <w:rFonts w:hint="eastAsia" w:ascii="宋体" w:hAnsi="宋体"/>
          <w:color w:val="000000"/>
          <w:sz w:val="21"/>
          <w:szCs w:val="21"/>
          <w:highlight w:val="none"/>
          <w:lang w:val="en-US" w:eastAsia="zh-CN"/>
        </w:rPr>
        <w:t>整体</w:t>
      </w:r>
      <w:r>
        <w:rPr>
          <w:rFonts w:hint="eastAsia" w:ascii="宋体" w:hAnsi="宋体"/>
          <w:color w:val="000000"/>
          <w:sz w:val="21"/>
          <w:szCs w:val="21"/>
          <w:highlight w:val="none"/>
        </w:rPr>
        <w:t>空间布置（包括墙体改造、内装设计</w:t>
      </w:r>
      <w:r>
        <w:rPr>
          <w:rFonts w:hint="eastAsia" w:ascii="宋体" w:hAnsi="宋体"/>
          <w:color w:val="000000"/>
          <w:sz w:val="21"/>
          <w:szCs w:val="21"/>
          <w:highlight w:val="none"/>
          <w:lang w:val="en-US" w:eastAsia="zh-CN"/>
        </w:rPr>
        <w:t>等</w:t>
      </w:r>
      <w:r>
        <w:rPr>
          <w:rFonts w:hint="eastAsia" w:ascii="宋体" w:hAnsi="宋体"/>
          <w:color w:val="000000"/>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2.2</w:t>
      </w:r>
      <w:r>
        <w:rPr>
          <w:rFonts w:hint="eastAsia" w:ascii="宋体" w:hAnsi="宋体"/>
          <w:color w:val="000000"/>
          <w:sz w:val="21"/>
          <w:szCs w:val="21"/>
          <w:highlight w:val="none"/>
        </w:rPr>
        <w:t>按照</w:t>
      </w:r>
      <w:r>
        <w:rPr>
          <w:rFonts w:hint="eastAsia" w:ascii="宋体" w:hAnsi="宋体"/>
          <w:color w:val="000000"/>
          <w:sz w:val="21"/>
          <w:szCs w:val="21"/>
          <w:highlight w:val="none"/>
          <w:lang w:val="en-US" w:eastAsia="zh-CN"/>
        </w:rPr>
        <w:t>功能</w:t>
      </w:r>
      <w:r>
        <w:rPr>
          <w:rFonts w:hint="eastAsia" w:ascii="宋体" w:hAnsi="宋体"/>
          <w:color w:val="000000"/>
          <w:sz w:val="21"/>
          <w:szCs w:val="21"/>
          <w:highlight w:val="none"/>
        </w:rPr>
        <w:t>需要设计相关内容包括：</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2.2.1</w:t>
      </w:r>
      <w:r>
        <w:rPr>
          <w:rFonts w:hint="eastAsia" w:ascii="宋体" w:hAnsi="宋体"/>
          <w:color w:val="000000"/>
          <w:sz w:val="21"/>
          <w:szCs w:val="21"/>
          <w:highlight w:val="none"/>
        </w:rPr>
        <w:t>出具空间合理布局方案；</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2.2.2</w:t>
      </w:r>
      <w:r>
        <w:rPr>
          <w:rFonts w:hint="eastAsia" w:ascii="宋体" w:hAnsi="宋体"/>
          <w:color w:val="000000"/>
          <w:sz w:val="21"/>
          <w:szCs w:val="21"/>
          <w:highlight w:val="none"/>
        </w:rPr>
        <w:t>其他相关的专业设计等。</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rPr>
        <w:t>设计要求的质量标准：符合现行国家规范，达到《建筑工程设计文件编制深度规定（2016版）》。</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3.1设计内容：设计范围内的编制方案设计（初步设计）、施工图设计、效果图、概算等基本设计内容。</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3.1.1 对设计范围进行方案设计，直至取得</w:t>
      </w:r>
      <w:r>
        <w:rPr>
          <w:rFonts w:hint="eastAsia" w:ascii="宋体" w:hAnsi="宋体"/>
          <w:color w:val="000000"/>
          <w:sz w:val="21"/>
          <w:szCs w:val="21"/>
          <w:highlight w:val="none"/>
          <w:lang w:eastAsia="zh-CN"/>
        </w:rPr>
        <w:t>采购人</w:t>
      </w:r>
      <w:r>
        <w:rPr>
          <w:rFonts w:hint="eastAsia" w:ascii="宋体" w:hAnsi="宋体"/>
          <w:color w:val="000000"/>
          <w:sz w:val="21"/>
          <w:szCs w:val="21"/>
          <w:highlight w:val="none"/>
        </w:rPr>
        <w:t>确认且通过政府有关部门批准后，并提供完整的调整设计成果，视为该阶段工作完成，开始施工图设计；</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3.1.2 方案设计文件必须包括：脚本大纲；总平面图，各专业分平面图</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工程造价预算书；</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3.1.3 施工图设计文件送</w:t>
      </w:r>
      <w:r>
        <w:rPr>
          <w:rFonts w:hint="eastAsia" w:ascii="宋体" w:hAnsi="宋体"/>
          <w:color w:val="000000"/>
          <w:sz w:val="21"/>
          <w:szCs w:val="21"/>
          <w:highlight w:val="none"/>
          <w:lang w:eastAsia="zh-CN"/>
        </w:rPr>
        <w:t>采购人</w:t>
      </w:r>
      <w:r>
        <w:rPr>
          <w:rFonts w:hint="eastAsia" w:ascii="宋体" w:hAnsi="宋体"/>
          <w:color w:val="000000"/>
          <w:sz w:val="21"/>
          <w:szCs w:val="21"/>
          <w:highlight w:val="none"/>
        </w:rPr>
        <w:t>认可且通过规划、消防、人防、政府有关部门批准，施工图纸经过图审单位审核，并出具图审报告；</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3.1.4 设计文件取得政府有关部门同意批文，施工图满足建筑装修施工要求，并按规定提供施工图设计成果后，应视为本阶段工作完成。在此阶段中设计单位尚应完成相关家具、软饰设计以及其他与本项目有关的设计服务。</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color w:val="000000"/>
          <w:sz w:val="21"/>
          <w:szCs w:val="21"/>
          <w:highlight w:val="none"/>
        </w:rPr>
      </w:pPr>
      <w:r>
        <w:rPr>
          <w:rFonts w:hint="eastAsia" w:ascii="宋体" w:hAnsi="宋体"/>
          <w:color w:val="000000"/>
          <w:sz w:val="21"/>
          <w:szCs w:val="21"/>
          <w:highlight w:val="none"/>
        </w:rPr>
        <w:t>3.2 设计要求</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3.2.1 各阶段设计图纸必须满足现行国家、行业及工程所在地的地方规范、规程、标准，当上述规范、规程、标准存在不一致时，约定采用的规范、规程、标准应按较高标准执行，除非当地相关部门另有规定。若超出国内规范、规程、标准，应进行技术论证；</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eastAsia="宋体"/>
          <w:color w:val="000000"/>
          <w:sz w:val="21"/>
          <w:szCs w:val="21"/>
          <w:highlight w:val="none"/>
          <w:lang w:eastAsia="zh-CN"/>
        </w:rPr>
      </w:pPr>
      <w:r>
        <w:rPr>
          <w:rFonts w:hint="eastAsia" w:ascii="宋体" w:hAnsi="宋体"/>
          <w:color w:val="000000"/>
          <w:sz w:val="21"/>
          <w:szCs w:val="21"/>
          <w:highlight w:val="none"/>
        </w:rPr>
        <w:t>3.2.2 所有图纸设计深度应满足国家有关设计图纸深度要求及编制施工图预算和投标最高限价的要求</w:t>
      </w:r>
      <w:r>
        <w:rPr>
          <w:rFonts w:hint="eastAsia" w:ascii="宋体" w:hAnsi="宋体"/>
          <w:color w:val="000000"/>
          <w:sz w:val="21"/>
          <w:szCs w:val="21"/>
          <w:highlight w:val="none"/>
          <w:lang w:eastAsia="zh-CN"/>
        </w:rPr>
        <w:t>；</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3.2.3 必须与暖通，给排水，强弱电，智能化，泛光等其他专业相协调、配合。</w:t>
      </w:r>
    </w:p>
    <w:p>
      <w:pPr>
        <w:keepNext w:val="0"/>
        <w:keepLines w:val="0"/>
        <w:pageBreakBefore w:val="0"/>
        <w:widowControl w:val="0"/>
        <w:kinsoku/>
        <w:wordWrap/>
        <w:overflowPunct/>
        <w:topLinePunct w:val="0"/>
        <w:autoSpaceDE/>
        <w:autoSpaceDN/>
        <w:bidi w:val="0"/>
        <w:adjustRightInd w:val="0"/>
        <w:snapToGrid w:val="0"/>
        <w:spacing w:line="288" w:lineRule="auto"/>
        <w:ind w:firstLine="422" w:firstLineChars="200"/>
        <w:textAlignment w:val="auto"/>
        <w:rPr>
          <w:rFonts w:hint="eastAsia" w:ascii="宋体" w:hAnsi="宋体" w:eastAsia="宋体"/>
          <w:b/>
          <w:bCs/>
          <w:color w:val="000000"/>
          <w:sz w:val="21"/>
          <w:szCs w:val="21"/>
          <w:highlight w:val="none"/>
          <w:lang w:eastAsia="zh-CN"/>
        </w:rPr>
      </w:pPr>
      <w:r>
        <w:rPr>
          <w:rFonts w:hint="eastAsia" w:ascii="宋体" w:hAnsi="宋体"/>
          <w:b/>
          <w:bCs/>
          <w:color w:val="000000"/>
          <w:sz w:val="21"/>
          <w:szCs w:val="21"/>
          <w:highlight w:val="none"/>
          <w:lang w:eastAsia="zh-CN"/>
        </w:rPr>
        <w:t>磋商文件中提供单元重点和亮点的效果图，以上各空间效果图要求表现出内部功能区的划分，墙面、地面、顶部的饰面材质及局部色彩等。须提供不大于A3的彩色效果图。</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4.</w:t>
      </w:r>
      <w:r>
        <w:rPr>
          <w:rFonts w:hint="eastAsia" w:ascii="宋体" w:hAnsi="宋体"/>
          <w:color w:val="000000"/>
          <w:sz w:val="21"/>
          <w:szCs w:val="21"/>
          <w:highlight w:val="none"/>
        </w:rPr>
        <w:t>按照总体设计原则和内容布局，结合供应商针对本项目进行的实地勘察、走访和多方查询、文献资料查证等，要求供应商提出创意新颖、文化艺术含金量高、表现手法先进的</w:t>
      </w:r>
      <w:r>
        <w:rPr>
          <w:rFonts w:hint="eastAsia" w:ascii="宋体" w:hAnsi="宋体"/>
          <w:color w:val="000000"/>
          <w:sz w:val="21"/>
          <w:szCs w:val="21"/>
          <w:highlight w:val="none"/>
          <w:lang w:eastAsia="zh-CN"/>
        </w:rPr>
        <w:t>场</w:t>
      </w:r>
      <w:r>
        <w:rPr>
          <w:rFonts w:hint="eastAsia" w:ascii="宋体" w:hAnsi="宋体"/>
          <w:color w:val="000000"/>
          <w:sz w:val="21"/>
          <w:szCs w:val="21"/>
          <w:highlight w:val="none"/>
        </w:rPr>
        <w:t>馆设计方案，提供制作全新的、品质优的、与</w:t>
      </w:r>
      <w:r>
        <w:rPr>
          <w:rFonts w:hint="eastAsia" w:ascii="Songti SC" w:hAnsi="Songti SC" w:eastAsia="Songti SC" w:cs="宋体"/>
          <w:color w:val="000000"/>
          <w:kern w:val="0"/>
          <w:sz w:val="21"/>
          <w:szCs w:val="21"/>
          <w:highlight w:val="none"/>
          <w:rtl w:val="0"/>
          <w:lang w:val="zh-CN" w:eastAsia="zh-CN"/>
        </w:rPr>
        <w:t>学院文化及</w:t>
      </w:r>
      <w:r>
        <w:rPr>
          <w:rFonts w:hint="eastAsia" w:ascii="宋体" w:hAnsi="宋体"/>
          <w:color w:val="000000"/>
          <w:sz w:val="21"/>
          <w:szCs w:val="21"/>
          <w:highlight w:val="none"/>
          <w:lang w:val="en-US" w:eastAsia="zh-CN"/>
        </w:rPr>
        <w:t>图书</w:t>
      </w:r>
      <w:r>
        <w:rPr>
          <w:rFonts w:hint="eastAsia" w:ascii="宋体" w:hAnsi="宋体"/>
          <w:color w:val="000000"/>
          <w:sz w:val="21"/>
          <w:szCs w:val="21"/>
          <w:highlight w:val="none"/>
        </w:rPr>
        <w:t>馆</w:t>
      </w:r>
      <w:r>
        <w:rPr>
          <w:rFonts w:hint="eastAsia" w:ascii="宋体" w:hAnsi="宋体"/>
          <w:color w:val="000000"/>
          <w:sz w:val="21"/>
          <w:szCs w:val="21"/>
          <w:highlight w:val="none"/>
          <w:lang w:eastAsia="zh-CN"/>
        </w:rPr>
        <w:t>需求</w:t>
      </w:r>
      <w:r>
        <w:rPr>
          <w:rFonts w:hint="eastAsia" w:ascii="宋体" w:hAnsi="宋体"/>
          <w:color w:val="000000"/>
          <w:sz w:val="21"/>
          <w:szCs w:val="21"/>
          <w:highlight w:val="none"/>
        </w:rPr>
        <w:t>相匹配的各类配套设备设施，构建新颖独创的展示文案。</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5</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施工要求</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5.1</w:t>
      </w:r>
      <w:r>
        <w:rPr>
          <w:rFonts w:hint="eastAsia" w:ascii="宋体" w:hAnsi="宋体"/>
          <w:color w:val="000000"/>
          <w:sz w:val="21"/>
          <w:szCs w:val="21"/>
          <w:highlight w:val="none"/>
        </w:rPr>
        <w:t>在采购人指定的区域完成空间的</w:t>
      </w:r>
      <w:r>
        <w:rPr>
          <w:rFonts w:hint="eastAsia" w:ascii="宋体" w:hAnsi="宋体"/>
          <w:color w:val="000000"/>
          <w:sz w:val="21"/>
          <w:szCs w:val="21"/>
          <w:highlight w:val="none"/>
          <w:lang w:val="en-US" w:eastAsia="zh-CN"/>
        </w:rPr>
        <w:t>改造，</w:t>
      </w:r>
      <w:r>
        <w:rPr>
          <w:rFonts w:hint="eastAsia" w:ascii="宋体" w:hAnsi="宋体"/>
          <w:color w:val="000000"/>
          <w:sz w:val="21"/>
          <w:szCs w:val="21"/>
          <w:highlight w:val="none"/>
        </w:rPr>
        <w:t>按照采购人要求按交钥匙工程方式完成全部内容，并提供质保期的保修服务和其他售后服务等。</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5.2</w:t>
      </w:r>
      <w:r>
        <w:rPr>
          <w:rFonts w:hint="eastAsia" w:ascii="宋体" w:hAnsi="宋体"/>
          <w:color w:val="000000"/>
          <w:sz w:val="21"/>
          <w:szCs w:val="21"/>
          <w:highlight w:val="none"/>
        </w:rPr>
        <w:t>基础装修包括但不限于：</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项目</w:t>
      </w:r>
      <w:r>
        <w:rPr>
          <w:rFonts w:hint="eastAsia" w:ascii="宋体" w:hAnsi="宋体"/>
          <w:color w:val="000000"/>
          <w:sz w:val="21"/>
          <w:szCs w:val="21"/>
          <w:highlight w:val="none"/>
        </w:rPr>
        <w:t>的整体布局、造型制作和装修；</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rPr>
        <w:t>配套强弱电、消防、标识、标志等；</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原有空间拆除等</w:t>
      </w:r>
      <w:r>
        <w:rPr>
          <w:rFonts w:hint="eastAsia" w:ascii="宋体" w:hAnsi="宋体"/>
          <w:color w:val="000000"/>
          <w:sz w:val="21"/>
          <w:szCs w:val="21"/>
          <w:highlight w:val="none"/>
        </w:rPr>
        <w:t>。</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5.3</w:t>
      </w:r>
      <w:r>
        <w:rPr>
          <w:rFonts w:hint="eastAsia" w:ascii="宋体" w:hAnsi="宋体"/>
          <w:color w:val="000000"/>
          <w:sz w:val="21"/>
          <w:szCs w:val="21"/>
          <w:highlight w:val="none"/>
        </w:rPr>
        <w:t>用于本项目的全部设备材料均应符合或优于现行建筑、消防、节能、环保等的强制性标准的要求，并以高可靠性和先进以及可持续利用为原则。</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6.</w:t>
      </w:r>
      <w:r>
        <w:rPr>
          <w:rFonts w:hint="eastAsia" w:ascii="宋体" w:hAnsi="宋体"/>
          <w:color w:val="000000"/>
          <w:sz w:val="21"/>
          <w:szCs w:val="21"/>
          <w:highlight w:val="none"/>
        </w:rPr>
        <w:t>工程质量要求：</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lang w:val="en-US" w:eastAsia="zh-CN"/>
        </w:rPr>
        <w:t>1</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本工程完工后质量必须保质保量保进度；</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lang w:val="en-US" w:eastAsia="zh-CN"/>
        </w:rPr>
        <w:t>2</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供应商必须严格按照招标说明、工程技术要求及行业规范进行施工，并无条件地接受采购人全方位、全过程的监督管理；</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lang w:val="en-US" w:eastAsia="zh-CN"/>
        </w:rPr>
        <w:t>3</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所有材料设备必须在检验合格经采购人同意后，方可用于本工程；</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lang w:val="en-US" w:eastAsia="zh-CN"/>
        </w:rPr>
        <w:t>4</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隐蔽工程必须经采购人检查、验收后，方可进行下一道工序；</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lang w:val="en-US" w:eastAsia="zh-CN"/>
        </w:rPr>
        <w:t>5</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采购人有权监督、检查、检验供应商的施工质量、进度。供应商应把工程质量放在首位，加强技术管理和质量保证体系，严格认真地执行技术标准和规范。</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eastAsia="zh-CN"/>
        </w:rPr>
        <w:t>（</w:t>
      </w:r>
      <w:r>
        <w:rPr>
          <w:rFonts w:hint="eastAsia" w:ascii="宋体" w:hAnsi="宋体"/>
          <w:color w:val="000000"/>
          <w:sz w:val="21"/>
          <w:szCs w:val="21"/>
          <w:highlight w:val="none"/>
          <w:lang w:val="en-US" w:eastAsia="zh-CN"/>
        </w:rPr>
        <w:t>6</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施工质量标准：达到现行国家验收标准的合格等级。</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7.</w:t>
      </w:r>
      <w:r>
        <w:rPr>
          <w:rFonts w:hint="eastAsia" w:ascii="宋体" w:hAnsi="宋体"/>
          <w:color w:val="000000"/>
          <w:sz w:val="21"/>
          <w:szCs w:val="21"/>
          <w:highlight w:val="none"/>
        </w:rPr>
        <w:t>本工程依采购成交价进行限额设计。各项施工图完成后，供应商应随同图纸报送预算资料，供应商依据浙江省2018版预算定额及费用定额或现行相应专业定额的（人工、机械、材料价格按照中标人实际开工报告当月的造价管理部门发布的正刊信息价，费率按中值取费）计算工程预算造价。施工期间及结算的人工、机械、材料价格均按照成交方实际开工报告当月的造价管理部门发布的正刊信息价，不做风险调整。</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8</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磋商文件中需要提供各专业设计的图纸。</w:t>
      </w:r>
    </w:p>
    <w:p>
      <w:pPr>
        <w:keepNext w:val="0"/>
        <w:keepLines w:val="0"/>
        <w:pageBreakBefore w:val="0"/>
        <w:widowControl w:val="0"/>
        <w:kinsoku/>
        <w:wordWrap/>
        <w:overflowPunct/>
        <w:topLinePunct w:val="0"/>
        <w:autoSpaceDE/>
        <w:autoSpaceDN/>
        <w:bidi w:val="0"/>
        <w:adjustRightInd w:val="0"/>
        <w:snapToGrid w:val="0"/>
        <w:spacing w:line="288" w:lineRule="auto"/>
        <w:ind w:firstLine="420" w:firstLineChars="200"/>
        <w:textAlignment w:val="auto"/>
        <w:rPr>
          <w:rFonts w:hint="eastAsia" w:ascii="宋体" w:hAnsi="宋体"/>
          <w:color w:val="000000"/>
          <w:sz w:val="21"/>
          <w:szCs w:val="21"/>
          <w:highlight w:val="none"/>
        </w:rPr>
      </w:pPr>
      <w:r>
        <w:rPr>
          <w:rFonts w:hint="eastAsia" w:ascii="宋体" w:hAnsi="宋体"/>
          <w:color w:val="000000"/>
          <w:sz w:val="21"/>
          <w:szCs w:val="21"/>
          <w:highlight w:val="none"/>
          <w:lang w:val="en-US" w:eastAsia="zh-CN"/>
        </w:rPr>
        <w:t>10</w:t>
      </w:r>
      <w:r>
        <w:rPr>
          <w:rFonts w:hint="eastAsia" w:ascii="宋体" w:hAnsi="宋体"/>
          <w:color w:val="000000"/>
          <w:sz w:val="21"/>
          <w:szCs w:val="21"/>
          <w:highlight w:val="none"/>
          <w:lang w:eastAsia="zh-CN"/>
        </w:rPr>
        <w:t>.</w:t>
      </w:r>
      <w:r>
        <w:rPr>
          <w:rFonts w:hint="eastAsia" w:ascii="宋体" w:hAnsi="宋体"/>
          <w:color w:val="000000"/>
          <w:sz w:val="21"/>
          <w:szCs w:val="21"/>
          <w:highlight w:val="none"/>
        </w:rPr>
        <w:t>用于本项目的主要设备材料的规格型号、品牌等应在磋商响应文件中列明。主要材料品牌表（附件一）中的材料供供应商选择，若在实施阶段使用到表中材料的，原则上在该表中选择材料品牌，材料选取须征得采购人认可；若在实施阶段使用的材料未在材料品牌表中，需双方一致确定。</w:t>
      </w:r>
    </w:p>
    <w:p>
      <w:pPr>
        <w:pStyle w:val="4"/>
        <w:rPr>
          <w:color w:val="000000"/>
          <w:highlight w:val="none"/>
        </w:rPr>
      </w:pPr>
      <w:bookmarkStart w:id="19" w:name="_Toc228173012"/>
      <w:bookmarkStart w:id="20" w:name="_Toc143059331"/>
      <w:r>
        <w:rPr>
          <w:rFonts w:hint="eastAsia"/>
          <w:color w:val="000000"/>
          <w:highlight w:val="none"/>
          <w:lang w:val="en-US" w:eastAsia="zh-CN"/>
        </w:rPr>
        <w:t>四</w:t>
      </w:r>
      <w:r>
        <w:rPr>
          <w:rFonts w:hint="eastAsia"/>
          <w:color w:val="000000"/>
          <w:highlight w:val="none"/>
        </w:rPr>
        <w:t>、保修的要求</w:t>
      </w:r>
      <w:bookmarkEnd w:id="19"/>
      <w:bookmarkEnd w:id="20"/>
    </w:p>
    <w:p>
      <w:pPr>
        <w:spacing w:line="360" w:lineRule="auto"/>
        <w:ind w:firstLine="420" w:firstLineChars="200"/>
        <w:rPr>
          <w:rFonts w:ascii="宋体" w:hAnsi="宋体"/>
          <w:b/>
          <w:color w:val="000000"/>
          <w:sz w:val="21"/>
          <w:szCs w:val="21"/>
          <w:highlight w:val="none"/>
          <w:u w:val="thick"/>
        </w:rPr>
      </w:pPr>
      <w:r>
        <w:rPr>
          <w:rFonts w:hint="eastAsia" w:ascii="宋体" w:hAnsi="宋体"/>
          <w:color w:val="000000"/>
          <w:sz w:val="21"/>
          <w:szCs w:val="21"/>
          <w:highlight w:val="none"/>
        </w:rPr>
        <w:t>1、承包方施工完毕，并在工程竣工验收合格办理移交手续之日，在签订的工程质量保修书期限内，为发包方提供免费服务。</w:t>
      </w:r>
    </w:p>
    <w:p>
      <w:pPr>
        <w:spacing w:line="360" w:lineRule="auto"/>
        <w:ind w:firstLine="420" w:firstLineChars="200"/>
        <w:rPr>
          <w:rFonts w:hint="eastAsia" w:ascii="宋体" w:hAnsi="宋体"/>
          <w:color w:val="000000"/>
          <w:sz w:val="21"/>
          <w:szCs w:val="21"/>
          <w:highlight w:val="none"/>
        </w:rPr>
      </w:pPr>
      <w:r>
        <w:rPr>
          <w:rFonts w:hint="eastAsia" w:ascii="宋体" w:hAnsi="宋体"/>
          <w:color w:val="000000"/>
          <w:sz w:val="21"/>
          <w:szCs w:val="21"/>
          <w:highlight w:val="none"/>
        </w:rPr>
        <w:t>2、质量保证金为结算价的2.5%,待</w:t>
      </w:r>
      <w:r>
        <w:rPr>
          <w:rFonts w:hint="eastAsia" w:ascii="宋体" w:hAnsi="宋体"/>
          <w:color w:val="000000"/>
          <w:sz w:val="21"/>
          <w:szCs w:val="21"/>
          <w:highlight w:val="none"/>
          <w:lang w:val="zh-CN"/>
        </w:rPr>
        <w:t>项目验收交付之日满2年后</w:t>
      </w:r>
      <w:r>
        <w:rPr>
          <w:rFonts w:hint="eastAsia" w:ascii="宋体" w:hAnsi="宋体"/>
          <w:color w:val="000000"/>
          <w:sz w:val="21"/>
          <w:szCs w:val="21"/>
          <w:highlight w:val="none"/>
        </w:rPr>
        <w:t>，按合同约定结清。</w:t>
      </w:r>
    </w:p>
    <w:p>
      <w:pPr>
        <w:spacing w:line="360" w:lineRule="auto"/>
        <w:ind w:firstLine="420" w:firstLineChars="200"/>
        <w:rPr>
          <w:rFonts w:ascii="宋体" w:hAnsi="宋体"/>
          <w:color w:val="000000"/>
          <w:sz w:val="21"/>
          <w:szCs w:val="21"/>
          <w:highlight w:val="none"/>
        </w:rPr>
      </w:pPr>
      <w:r>
        <w:rPr>
          <w:rFonts w:hint="eastAsia" w:ascii="宋体" w:hAnsi="宋体"/>
          <w:color w:val="000000"/>
          <w:sz w:val="21"/>
          <w:szCs w:val="21"/>
          <w:highlight w:val="none"/>
        </w:rPr>
        <w:t>3、中标后承包人应与发包人签订工程质量保修书，承包人在质量保修期内，按照有关法律、法规、规章的管理规定和双方约定，承担本工程质量保修责任。</w:t>
      </w:r>
    </w:p>
    <w:p>
      <w:pPr>
        <w:ind w:firstLine="420" w:firstLineChars="200"/>
        <w:rPr>
          <w:color w:val="000000"/>
          <w:highlight w:val="none"/>
        </w:rPr>
      </w:pPr>
      <w:r>
        <w:rPr>
          <w:rFonts w:hint="eastAsia" w:ascii="宋体" w:hAnsi="宋体"/>
          <w:color w:val="000000"/>
          <w:sz w:val="21"/>
          <w:szCs w:val="21"/>
          <w:highlight w:val="none"/>
        </w:rPr>
        <w:t>4、承包人要对其所提供的施工、材料、设备及其内在工程质量负全部责任。</w:t>
      </w:r>
    </w:p>
    <w:p>
      <w:pPr>
        <w:pStyle w:val="64"/>
        <w:rPr>
          <w:rFonts w:hint="eastAsia"/>
          <w:color w:val="000000"/>
          <w:highlight w:val="none"/>
        </w:rPr>
      </w:pPr>
    </w:p>
    <w:p>
      <w:pPr>
        <w:pStyle w:val="4"/>
        <w:tabs>
          <w:tab w:val="left" w:pos="0"/>
        </w:tabs>
        <w:spacing w:before="72" w:beforeLines="30" w:after="72" w:afterLines="30"/>
        <w:ind w:firstLine="420"/>
        <w:rPr>
          <w:rFonts w:ascii="宋体" w:hAnsi="宋体" w:cs="宋体"/>
          <w:color w:val="000000"/>
          <w:sz w:val="21"/>
          <w:szCs w:val="21"/>
          <w:highlight w:val="none"/>
        </w:rPr>
      </w:pPr>
      <w:r>
        <w:rPr>
          <w:rFonts w:hint="eastAsia" w:ascii="宋体" w:hAnsi="宋体" w:cs="宋体"/>
          <w:color w:val="000000"/>
          <w:sz w:val="21"/>
          <w:szCs w:val="21"/>
          <w:highlight w:val="none"/>
          <w:lang w:val="en-US" w:eastAsia="zh-CN"/>
        </w:rPr>
        <w:t>五</w:t>
      </w:r>
      <w:r>
        <w:rPr>
          <w:rFonts w:hint="eastAsia" w:ascii="宋体" w:hAnsi="宋体" w:cs="宋体"/>
          <w:color w:val="000000"/>
          <w:sz w:val="21"/>
          <w:szCs w:val="21"/>
          <w:highlight w:val="none"/>
        </w:rPr>
        <w:t>、主要材料品牌表</w:t>
      </w:r>
    </w:p>
    <w:p>
      <w:pPr>
        <w:rPr>
          <w:rFonts w:ascii="宋体" w:hAnsi="宋体"/>
          <w:b/>
          <w:bCs/>
          <w:color w:val="000000"/>
          <w:sz w:val="21"/>
          <w:szCs w:val="21"/>
          <w:highlight w:val="none"/>
        </w:rPr>
      </w:pPr>
      <w:r>
        <w:rPr>
          <w:rFonts w:hint="eastAsia" w:ascii="宋体" w:hAnsi="宋体"/>
          <w:b/>
          <w:bCs/>
          <w:color w:val="000000"/>
          <w:sz w:val="21"/>
          <w:szCs w:val="21"/>
          <w:highlight w:val="none"/>
        </w:rPr>
        <w:t>1、装饰部分：</w:t>
      </w:r>
    </w:p>
    <w:tbl>
      <w:tblPr>
        <w:tblStyle w:val="27"/>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2463"/>
        <w:gridCol w:w="3549"/>
        <w:gridCol w:w="1361"/>
        <w:gridCol w:w="1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b/>
                <w:bCs/>
                <w:color w:val="000000"/>
                <w:sz w:val="21"/>
                <w:szCs w:val="21"/>
                <w:highlight w:val="none"/>
              </w:rPr>
            </w:pPr>
            <w:r>
              <w:rPr>
                <w:rFonts w:hint="eastAsia" w:ascii="宋体" w:hAnsi="宋体"/>
                <w:b/>
                <w:bCs/>
                <w:color w:val="000000"/>
                <w:sz w:val="21"/>
                <w:szCs w:val="21"/>
                <w:highlight w:val="none"/>
              </w:rPr>
              <w:t>序号</w:t>
            </w:r>
          </w:p>
        </w:tc>
        <w:tc>
          <w:tcPr>
            <w:tcW w:w="2463"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b/>
                <w:bCs/>
                <w:color w:val="000000"/>
                <w:sz w:val="21"/>
                <w:szCs w:val="21"/>
                <w:highlight w:val="none"/>
              </w:rPr>
            </w:pPr>
            <w:r>
              <w:rPr>
                <w:rFonts w:hint="eastAsia" w:ascii="宋体" w:hAnsi="宋体"/>
                <w:b/>
                <w:bCs/>
                <w:color w:val="000000"/>
                <w:sz w:val="21"/>
                <w:szCs w:val="21"/>
                <w:highlight w:val="none"/>
              </w:rPr>
              <w:t>材料名称</w:t>
            </w:r>
          </w:p>
        </w:tc>
        <w:tc>
          <w:tcPr>
            <w:tcW w:w="3549"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b/>
                <w:bCs/>
                <w:color w:val="000000"/>
                <w:sz w:val="21"/>
                <w:szCs w:val="21"/>
                <w:highlight w:val="none"/>
              </w:rPr>
            </w:pPr>
            <w:r>
              <w:rPr>
                <w:rFonts w:hint="eastAsia" w:ascii="宋体" w:hAnsi="宋体"/>
                <w:b/>
                <w:bCs/>
                <w:color w:val="000000"/>
                <w:sz w:val="21"/>
                <w:szCs w:val="21"/>
                <w:highlight w:val="none"/>
              </w:rPr>
              <w:t>推荐品牌厂家</w:t>
            </w:r>
          </w:p>
        </w:tc>
        <w:tc>
          <w:tcPr>
            <w:tcW w:w="1361"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b/>
                <w:bCs/>
                <w:color w:val="000000"/>
                <w:sz w:val="21"/>
                <w:szCs w:val="21"/>
                <w:highlight w:val="none"/>
              </w:rPr>
            </w:pPr>
            <w:r>
              <w:rPr>
                <w:rFonts w:hint="eastAsia" w:ascii="宋体" w:hAnsi="宋体"/>
                <w:b/>
                <w:bCs/>
                <w:color w:val="000000"/>
                <w:sz w:val="21"/>
                <w:szCs w:val="21"/>
                <w:highlight w:val="none"/>
              </w:rPr>
              <w:t>规格型号</w:t>
            </w:r>
          </w:p>
        </w:tc>
        <w:tc>
          <w:tcPr>
            <w:tcW w:w="1471"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b/>
                <w:bCs/>
                <w:color w:val="000000"/>
                <w:sz w:val="21"/>
                <w:szCs w:val="21"/>
                <w:highlight w:val="none"/>
              </w:rPr>
            </w:pPr>
            <w:r>
              <w:rPr>
                <w:rFonts w:hint="eastAsia" w:ascii="宋体" w:hAnsi="宋体"/>
                <w:b/>
                <w:bCs/>
                <w:color w:val="00000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 w:val="21"/>
                <w:szCs w:val="21"/>
                <w:highlight w:val="none"/>
              </w:rPr>
            </w:pPr>
            <w:r>
              <w:rPr>
                <w:rFonts w:hint="eastAsia" w:ascii="宋体" w:hAnsi="宋体"/>
                <w:color w:val="000000"/>
                <w:sz w:val="21"/>
                <w:szCs w:val="21"/>
                <w:highlight w:val="none"/>
              </w:rPr>
              <w:t>1</w:t>
            </w:r>
          </w:p>
        </w:tc>
        <w:tc>
          <w:tcPr>
            <w:tcW w:w="2463"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 w:val="21"/>
                <w:szCs w:val="21"/>
                <w:highlight w:val="none"/>
              </w:rPr>
            </w:pPr>
            <w:r>
              <w:rPr>
                <w:rFonts w:hint="eastAsia" w:ascii="宋体" w:hAnsi="宋体"/>
                <w:color w:val="000000"/>
                <w:sz w:val="21"/>
                <w:szCs w:val="21"/>
                <w:highlight w:val="none"/>
              </w:rPr>
              <w:t>涂料</w:t>
            </w:r>
          </w:p>
        </w:tc>
        <w:tc>
          <w:tcPr>
            <w:tcW w:w="3549"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r>
              <w:rPr>
                <w:rFonts w:hint="eastAsia" w:ascii="宋体" w:hAnsi="宋体"/>
                <w:color w:val="000000"/>
                <w:sz w:val="21"/>
                <w:szCs w:val="21"/>
                <w:highlight w:val="none"/>
              </w:rPr>
              <w:t>华润、多乐士、立邦或相当于</w:t>
            </w:r>
          </w:p>
        </w:tc>
        <w:tc>
          <w:tcPr>
            <w:tcW w:w="1361"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p>
        </w:tc>
        <w:tc>
          <w:tcPr>
            <w:tcW w:w="1471"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 w:val="21"/>
                <w:szCs w:val="21"/>
                <w:highlight w:val="none"/>
              </w:rPr>
            </w:pPr>
            <w:r>
              <w:rPr>
                <w:rFonts w:hint="eastAsia" w:ascii="宋体" w:hAnsi="宋体"/>
                <w:color w:val="000000"/>
                <w:sz w:val="21"/>
                <w:szCs w:val="21"/>
                <w:highlight w:val="none"/>
              </w:rPr>
              <w:t>2</w:t>
            </w:r>
          </w:p>
        </w:tc>
        <w:tc>
          <w:tcPr>
            <w:tcW w:w="2463"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 w:val="21"/>
                <w:szCs w:val="21"/>
                <w:highlight w:val="none"/>
              </w:rPr>
            </w:pPr>
            <w:r>
              <w:rPr>
                <w:rFonts w:hint="eastAsia" w:ascii="宋体" w:hAnsi="宋体"/>
                <w:color w:val="000000"/>
                <w:sz w:val="21"/>
                <w:szCs w:val="21"/>
                <w:highlight w:val="none"/>
              </w:rPr>
              <w:t>油漆</w:t>
            </w:r>
          </w:p>
        </w:tc>
        <w:tc>
          <w:tcPr>
            <w:tcW w:w="3549"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r>
              <w:rPr>
                <w:rFonts w:hint="eastAsia" w:ascii="宋体" w:hAnsi="宋体"/>
                <w:color w:val="000000"/>
                <w:sz w:val="21"/>
                <w:szCs w:val="21"/>
                <w:highlight w:val="none"/>
              </w:rPr>
              <w:t>华润、多乐士、立邦或相当于</w:t>
            </w:r>
          </w:p>
        </w:tc>
        <w:tc>
          <w:tcPr>
            <w:tcW w:w="1361"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p>
        </w:tc>
        <w:tc>
          <w:tcPr>
            <w:tcW w:w="1471"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 w:val="21"/>
                <w:szCs w:val="21"/>
                <w:highlight w:val="none"/>
              </w:rPr>
            </w:pPr>
            <w:r>
              <w:rPr>
                <w:rFonts w:ascii="宋体" w:hAnsi="宋体"/>
                <w:color w:val="000000"/>
                <w:sz w:val="21"/>
                <w:szCs w:val="21"/>
                <w:highlight w:val="none"/>
              </w:rPr>
              <w:t>3</w:t>
            </w:r>
          </w:p>
        </w:tc>
        <w:tc>
          <w:tcPr>
            <w:tcW w:w="2463"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 w:val="21"/>
                <w:szCs w:val="21"/>
                <w:highlight w:val="none"/>
              </w:rPr>
            </w:pPr>
            <w:r>
              <w:rPr>
                <w:rFonts w:hint="eastAsia" w:ascii="宋体" w:hAnsi="宋体"/>
                <w:color w:val="000000"/>
                <w:sz w:val="21"/>
                <w:szCs w:val="21"/>
                <w:highlight w:val="none"/>
              </w:rPr>
              <w:t>石膏板</w:t>
            </w:r>
          </w:p>
        </w:tc>
        <w:tc>
          <w:tcPr>
            <w:tcW w:w="3549"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r>
              <w:rPr>
                <w:rFonts w:hint="eastAsia" w:ascii="宋体" w:hAnsi="宋体"/>
                <w:color w:val="000000"/>
                <w:sz w:val="21"/>
                <w:szCs w:val="21"/>
                <w:highlight w:val="none"/>
              </w:rPr>
              <w:t>杰科、龙牌、泰山或相当于</w:t>
            </w:r>
          </w:p>
        </w:tc>
        <w:tc>
          <w:tcPr>
            <w:tcW w:w="1361"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p>
        </w:tc>
        <w:tc>
          <w:tcPr>
            <w:tcW w:w="1471"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84"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 w:val="21"/>
                <w:szCs w:val="21"/>
                <w:highlight w:val="none"/>
              </w:rPr>
            </w:pPr>
            <w:r>
              <w:rPr>
                <w:rFonts w:ascii="宋体" w:hAnsi="宋体"/>
                <w:color w:val="000000"/>
                <w:sz w:val="21"/>
                <w:szCs w:val="21"/>
                <w:highlight w:val="none"/>
              </w:rPr>
              <w:t>4</w:t>
            </w:r>
          </w:p>
        </w:tc>
        <w:tc>
          <w:tcPr>
            <w:tcW w:w="2463"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 w:val="21"/>
                <w:szCs w:val="21"/>
                <w:highlight w:val="none"/>
              </w:rPr>
            </w:pPr>
            <w:r>
              <w:rPr>
                <w:rFonts w:hint="eastAsia" w:ascii="宋体" w:hAnsi="宋体"/>
                <w:color w:val="000000"/>
                <w:sz w:val="21"/>
                <w:szCs w:val="21"/>
                <w:highlight w:val="none"/>
              </w:rPr>
              <w:t>轻钢龙骨</w:t>
            </w:r>
          </w:p>
        </w:tc>
        <w:tc>
          <w:tcPr>
            <w:tcW w:w="3549"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r>
              <w:rPr>
                <w:rFonts w:hint="eastAsia" w:ascii="宋体" w:hAnsi="宋体"/>
                <w:color w:val="000000"/>
                <w:sz w:val="21"/>
                <w:szCs w:val="21"/>
                <w:highlight w:val="none"/>
              </w:rPr>
              <w:t>得地、龙牌、泰山或相当于</w:t>
            </w:r>
          </w:p>
        </w:tc>
        <w:tc>
          <w:tcPr>
            <w:tcW w:w="1361"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p>
        </w:tc>
        <w:tc>
          <w:tcPr>
            <w:tcW w:w="1471"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p>
        </w:tc>
      </w:tr>
    </w:tbl>
    <w:p>
      <w:pPr>
        <w:rPr>
          <w:rFonts w:ascii="宋体" w:hAnsi="宋体"/>
          <w:color w:val="000000"/>
          <w:sz w:val="21"/>
          <w:szCs w:val="21"/>
          <w:highlight w:val="none"/>
        </w:rPr>
      </w:pPr>
    </w:p>
    <w:p>
      <w:pPr>
        <w:rPr>
          <w:rFonts w:ascii="宋体" w:hAnsi="宋体"/>
          <w:b/>
          <w:bCs/>
          <w:color w:val="000000"/>
          <w:sz w:val="21"/>
          <w:szCs w:val="21"/>
          <w:highlight w:val="none"/>
        </w:rPr>
      </w:pPr>
      <w:r>
        <w:rPr>
          <w:rFonts w:hint="eastAsia" w:ascii="宋体" w:hAnsi="宋体"/>
          <w:b/>
          <w:bCs/>
          <w:color w:val="000000"/>
          <w:sz w:val="21"/>
          <w:szCs w:val="21"/>
          <w:highlight w:val="none"/>
        </w:rPr>
        <w:t>2、安装部分：</w:t>
      </w:r>
    </w:p>
    <w:tbl>
      <w:tblPr>
        <w:tblStyle w:val="27"/>
        <w:tblW w:w="9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3"/>
        <w:gridCol w:w="2492"/>
        <w:gridCol w:w="4896"/>
        <w:gridCol w:w="1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b/>
                <w:bCs/>
                <w:color w:val="000000"/>
                <w:sz w:val="21"/>
                <w:szCs w:val="21"/>
                <w:highlight w:val="none"/>
              </w:rPr>
            </w:pPr>
            <w:r>
              <w:rPr>
                <w:rFonts w:hint="eastAsia" w:ascii="宋体" w:hAnsi="宋体"/>
                <w:b/>
                <w:bCs/>
                <w:color w:val="000000"/>
                <w:sz w:val="21"/>
                <w:szCs w:val="21"/>
                <w:highlight w:val="none"/>
              </w:rPr>
              <w:t>序号</w:t>
            </w:r>
          </w:p>
        </w:tc>
        <w:tc>
          <w:tcPr>
            <w:tcW w:w="2492"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b/>
                <w:bCs/>
                <w:color w:val="000000"/>
                <w:sz w:val="21"/>
                <w:szCs w:val="21"/>
                <w:highlight w:val="none"/>
              </w:rPr>
            </w:pPr>
            <w:r>
              <w:rPr>
                <w:rFonts w:hint="eastAsia" w:ascii="宋体" w:hAnsi="宋体"/>
                <w:b/>
                <w:bCs/>
                <w:color w:val="000000"/>
                <w:sz w:val="21"/>
                <w:szCs w:val="21"/>
                <w:highlight w:val="none"/>
              </w:rPr>
              <w:t>材料名称</w:t>
            </w:r>
          </w:p>
        </w:tc>
        <w:tc>
          <w:tcPr>
            <w:tcW w:w="4896"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b/>
                <w:bCs/>
                <w:color w:val="000000"/>
                <w:sz w:val="21"/>
                <w:szCs w:val="21"/>
                <w:highlight w:val="none"/>
              </w:rPr>
            </w:pPr>
            <w:r>
              <w:rPr>
                <w:rFonts w:hint="eastAsia" w:ascii="宋体" w:hAnsi="宋体"/>
                <w:b/>
                <w:bCs/>
                <w:color w:val="000000"/>
                <w:sz w:val="21"/>
                <w:szCs w:val="21"/>
                <w:highlight w:val="none"/>
              </w:rPr>
              <w:t>推荐品牌</w:t>
            </w:r>
          </w:p>
        </w:tc>
        <w:tc>
          <w:tcPr>
            <w:tcW w:w="1477"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b/>
                <w:bCs/>
                <w:color w:val="000000"/>
                <w:sz w:val="21"/>
                <w:szCs w:val="21"/>
                <w:highlight w:val="none"/>
              </w:rPr>
            </w:pPr>
            <w:r>
              <w:rPr>
                <w:rFonts w:hint="eastAsia" w:ascii="宋体" w:hAnsi="宋体"/>
                <w:b/>
                <w:bCs/>
                <w:color w:val="000000"/>
                <w:sz w:val="21"/>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 w:val="21"/>
                <w:szCs w:val="21"/>
                <w:highlight w:val="none"/>
              </w:rPr>
            </w:pPr>
            <w:r>
              <w:rPr>
                <w:rFonts w:ascii="宋体" w:hAnsi="宋体"/>
                <w:color w:val="000000"/>
                <w:sz w:val="21"/>
                <w:szCs w:val="21"/>
                <w:highlight w:val="none"/>
              </w:rPr>
              <w:t>1</w:t>
            </w:r>
          </w:p>
        </w:tc>
        <w:tc>
          <w:tcPr>
            <w:tcW w:w="2492"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 w:val="21"/>
                <w:szCs w:val="21"/>
                <w:highlight w:val="none"/>
              </w:rPr>
            </w:pPr>
            <w:r>
              <w:rPr>
                <w:rFonts w:hint="eastAsia" w:ascii="宋体" w:hAnsi="宋体"/>
                <w:color w:val="000000"/>
                <w:sz w:val="21"/>
                <w:szCs w:val="21"/>
                <w:highlight w:val="none"/>
              </w:rPr>
              <w:t>电线管</w:t>
            </w:r>
          </w:p>
        </w:tc>
        <w:tc>
          <w:tcPr>
            <w:tcW w:w="4896"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r>
              <w:rPr>
                <w:rFonts w:hint="eastAsia" w:ascii="宋体" w:hAnsi="宋体"/>
                <w:color w:val="000000"/>
                <w:sz w:val="21"/>
                <w:szCs w:val="21"/>
                <w:highlight w:val="none"/>
              </w:rPr>
              <w:t>鸿雁、伟星、泰瑞安，同类名称材料按此执行</w:t>
            </w:r>
          </w:p>
        </w:tc>
        <w:tc>
          <w:tcPr>
            <w:tcW w:w="1477"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 w:val="21"/>
                <w:szCs w:val="21"/>
                <w:highlight w:val="none"/>
              </w:rPr>
            </w:pPr>
            <w:r>
              <w:rPr>
                <w:rFonts w:ascii="宋体" w:hAnsi="宋体"/>
                <w:color w:val="000000"/>
                <w:sz w:val="21"/>
                <w:szCs w:val="21"/>
                <w:highlight w:val="none"/>
              </w:rPr>
              <w:t>2</w:t>
            </w:r>
          </w:p>
        </w:tc>
        <w:tc>
          <w:tcPr>
            <w:tcW w:w="2492"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 w:val="21"/>
                <w:szCs w:val="21"/>
                <w:highlight w:val="none"/>
              </w:rPr>
            </w:pPr>
            <w:r>
              <w:rPr>
                <w:rFonts w:hint="eastAsia" w:ascii="宋体" w:hAnsi="宋体"/>
                <w:color w:val="000000"/>
                <w:sz w:val="21"/>
                <w:szCs w:val="21"/>
                <w:highlight w:val="none"/>
                <w:lang w:val="zh-CN"/>
              </w:rPr>
              <w:t>电线</w:t>
            </w:r>
          </w:p>
        </w:tc>
        <w:tc>
          <w:tcPr>
            <w:tcW w:w="4896"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r>
              <w:rPr>
                <w:rFonts w:hint="eastAsia" w:ascii="宋体" w:hAnsi="宋体"/>
                <w:color w:val="000000"/>
                <w:sz w:val="21"/>
                <w:szCs w:val="21"/>
                <w:highlight w:val="none"/>
              </w:rPr>
              <w:t>杭州永通、万马、熊猫或相当于</w:t>
            </w:r>
          </w:p>
        </w:tc>
        <w:tc>
          <w:tcPr>
            <w:tcW w:w="1477"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 w:val="21"/>
                <w:szCs w:val="21"/>
                <w:highlight w:val="none"/>
              </w:rPr>
            </w:pPr>
            <w:r>
              <w:rPr>
                <w:rFonts w:ascii="宋体" w:hAnsi="宋体"/>
                <w:color w:val="000000"/>
                <w:sz w:val="21"/>
                <w:szCs w:val="21"/>
                <w:highlight w:val="none"/>
              </w:rPr>
              <w:t>3</w:t>
            </w:r>
          </w:p>
        </w:tc>
        <w:tc>
          <w:tcPr>
            <w:tcW w:w="2492"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 w:val="21"/>
                <w:szCs w:val="21"/>
                <w:highlight w:val="none"/>
              </w:rPr>
            </w:pPr>
            <w:r>
              <w:rPr>
                <w:rFonts w:hint="eastAsia" w:ascii="宋体" w:hAnsi="宋体"/>
                <w:color w:val="000000"/>
                <w:sz w:val="21"/>
                <w:szCs w:val="21"/>
                <w:highlight w:val="none"/>
              </w:rPr>
              <w:t>LED轨道、射灯、筒灯、日光灯</w:t>
            </w:r>
          </w:p>
        </w:tc>
        <w:tc>
          <w:tcPr>
            <w:tcW w:w="4896"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r>
              <w:rPr>
                <w:rFonts w:hint="eastAsia" w:ascii="宋体" w:hAnsi="宋体"/>
                <w:color w:val="000000"/>
                <w:sz w:val="21"/>
                <w:szCs w:val="21"/>
                <w:highlight w:val="none"/>
              </w:rPr>
              <w:t>立达信、雷士、飞利浦或相当于</w:t>
            </w:r>
          </w:p>
        </w:tc>
        <w:tc>
          <w:tcPr>
            <w:tcW w:w="1477"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3"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 w:val="21"/>
                <w:szCs w:val="21"/>
                <w:highlight w:val="none"/>
              </w:rPr>
            </w:pPr>
            <w:r>
              <w:rPr>
                <w:rFonts w:ascii="宋体" w:hAnsi="宋体"/>
                <w:color w:val="000000"/>
                <w:sz w:val="21"/>
                <w:szCs w:val="21"/>
                <w:highlight w:val="none"/>
              </w:rPr>
              <w:t>4</w:t>
            </w:r>
          </w:p>
        </w:tc>
        <w:tc>
          <w:tcPr>
            <w:tcW w:w="2492" w:type="dxa"/>
            <w:tcBorders>
              <w:top w:val="single" w:color="000000" w:sz="8" w:space="0"/>
              <w:left w:val="single" w:color="000000" w:sz="8" w:space="0"/>
              <w:bottom w:val="single" w:color="000000" w:sz="8" w:space="0"/>
              <w:right w:val="single" w:color="000000" w:sz="8" w:space="0"/>
            </w:tcBorders>
            <w:noWrap w:val="0"/>
            <w:vAlign w:val="center"/>
          </w:tcPr>
          <w:p>
            <w:pPr>
              <w:jc w:val="center"/>
              <w:rPr>
                <w:rFonts w:ascii="宋体" w:hAnsi="宋体"/>
                <w:color w:val="000000"/>
                <w:sz w:val="21"/>
                <w:szCs w:val="21"/>
                <w:highlight w:val="none"/>
              </w:rPr>
            </w:pPr>
            <w:r>
              <w:rPr>
                <w:rFonts w:hint="eastAsia" w:ascii="宋体" w:hAnsi="宋体"/>
                <w:color w:val="000000"/>
                <w:sz w:val="21"/>
                <w:szCs w:val="21"/>
                <w:highlight w:val="none"/>
              </w:rPr>
              <w:t>空调</w:t>
            </w:r>
          </w:p>
        </w:tc>
        <w:tc>
          <w:tcPr>
            <w:tcW w:w="4896"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r>
              <w:rPr>
                <w:rFonts w:hint="eastAsia" w:ascii="宋体" w:hAnsi="宋体"/>
                <w:color w:val="000000"/>
                <w:sz w:val="21"/>
                <w:szCs w:val="21"/>
                <w:highlight w:val="none"/>
              </w:rPr>
              <w:t>美的、格力、海尔或相当于</w:t>
            </w:r>
          </w:p>
        </w:tc>
        <w:tc>
          <w:tcPr>
            <w:tcW w:w="1477" w:type="dxa"/>
            <w:tcBorders>
              <w:top w:val="single" w:color="000000" w:sz="8" w:space="0"/>
              <w:left w:val="single" w:color="000000" w:sz="8" w:space="0"/>
              <w:bottom w:val="single" w:color="000000" w:sz="8" w:space="0"/>
              <w:right w:val="single" w:color="000000" w:sz="8" w:space="0"/>
            </w:tcBorders>
            <w:noWrap w:val="0"/>
            <w:vAlign w:val="center"/>
          </w:tcPr>
          <w:p>
            <w:pPr>
              <w:rPr>
                <w:rFonts w:ascii="宋体" w:hAnsi="宋体"/>
                <w:color w:val="000000"/>
                <w:sz w:val="21"/>
                <w:szCs w:val="21"/>
                <w:highlight w:val="none"/>
              </w:rPr>
            </w:pPr>
          </w:p>
        </w:tc>
      </w:tr>
    </w:tbl>
    <w:p>
      <w:pPr>
        <w:spacing w:line="320" w:lineRule="exact"/>
        <w:rPr>
          <w:rFonts w:hint="eastAsia" w:ascii="宋体" w:hAnsi="宋体" w:eastAsia="宋体" w:cs="宋体"/>
          <w:b/>
          <w:bCs/>
          <w:color w:val="000000"/>
          <w:sz w:val="20"/>
          <w:szCs w:val="20"/>
          <w:highlight w:val="none"/>
          <w:u w:val="single"/>
        </w:rPr>
      </w:pPr>
      <w:r>
        <w:rPr>
          <w:rFonts w:hint="eastAsia" w:ascii="宋体" w:hAnsi="宋体" w:eastAsia="宋体" w:cs="宋体"/>
          <w:b/>
          <w:bCs/>
          <w:color w:val="000000"/>
          <w:sz w:val="20"/>
          <w:szCs w:val="20"/>
          <w:highlight w:val="none"/>
          <w:u w:val="single"/>
        </w:rPr>
        <w:t>关于推荐品牌：</w:t>
      </w:r>
    </w:p>
    <w:p>
      <w:pPr>
        <w:spacing w:line="320" w:lineRule="exact"/>
        <w:ind w:firstLine="402" w:firstLineChars="200"/>
        <w:rPr>
          <w:rFonts w:hint="eastAsia" w:ascii="宋体" w:hAnsi="宋体" w:eastAsia="宋体" w:cs="宋体"/>
          <w:b/>
          <w:bCs/>
          <w:color w:val="000000"/>
          <w:sz w:val="20"/>
          <w:szCs w:val="20"/>
          <w:highlight w:val="none"/>
          <w:u w:val="single"/>
        </w:rPr>
      </w:pPr>
      <w:r>
        <w:rPr>
          <w:rFonts w:hint="eastAsia" w:ascii="宋体" w:hAnsi="宋体" w:eastAsia="宋体" w:cs="宋体"/>
          <w:b/>
          <w:bCs/>
          <w:color w:val="000000"/>
          <w:sz w:val="20"/>
          <w:szCs w:val="20"/>
          <w:highlight w:val="none"/>
          <w:u w:val="single"/>
        </w:rPr>
        <w:t>①磋商文件中对主要材料设备品牌、厂家、规格、型号有推荐的，磋商响应供应商应采用并选用其中高档产品，或选用与招标人推荐的品牌相当及以上的中高档产品，如磋商响应供应商所选材料设备的材质、规格、颜色、档次与磋商文件及施工图纸要求的存在明显差别，或虽按磋商文件推荐的材料品牌选择但该材料因某种原因停产或其他原因而不能供应的，则实际施工过程中招标人有权在磋商文件推荐的材料品牌中自行确定，且投标价格不予调整。</w:t>
      </w:r>
    </w:p>
    <w:p>
      <w:pPr>
        <w:spacing w:line="320" w:lineRule="exact"/>
        <w:ind w:firstLine="402" w:firstLineChars="200"/>
        <w:rPr>
          <w:rFonts w:hint="eastAsia" w:ascii="宋体" w:hAnsi="宋体" w:eastAsia="宋体" w:cs="宋体"/>
          <w:b/>
          <w:bCs/>
          <w:color w:val="000000"/>
          <w:sz w:val="20"/>
          <w:szCs w:val="20"/>
          <w:highlight w:val="none"/>
          <w:u w:val="single"/>
        </w:rPr>
      </w:pPr>
      <w:r>
        <w:rPr>
          <w:rFonts w:hint="eastAsia" w:ascii="宋体" w:hAnsi="宋体" w:eastAsia="宋体" w:cs="宋体"/>
          <w:b/>
          <w:bCs/>
          <w:color w:val="000000"/>
          <w:sz w:val="20"/>
          <w:szCs w:val="20"/>
          <w:highlight w:val="none"/>
          <w:u w:val="single"/>
        </w:rPr>
        <w:t>②磋商文件中对材料的品牌、规格、型号没有具体规定的，由磋商响应供应商按磋商文件及施工图的要求按中高档进行投标报价，并在“ 主要材料品牌一览表“的投标品牌一栏里注明所选材料设备的品牌、规格、型号，若磋商响应供应商没有进行注明的，则招标人有权指定品牌，投标价格不调整。</w:t>
      </w:r>
    </w:p>
    <w:p>
      <w:pPr>
        <w:spacing w:line="320" w:lineRule="exact"/>
        <w:ind w:firstLine="402" w:firstLineChars="200"/>
        <w:rPr>
          <w:rFonts w:hint="eastAsia" w:ascii="宋体" w:hAnsi="宋体" w:eastAsia="宋体" w:cs="宋体"/>
          <w:b/>
          <w:bCs/>
          <w:color w:val="000000"/>
          <w:sz w:val="20"/>
          <w:szCs w:val="20"/>
          <w:highlight w:val="none"/>
          <w:u w:val="single"/>
        </w:rPr>
      </w:pPr>
      <w:r>
        <w:rPr>
          <w:rFonts w:hint="eastAsia" w:ascii="宋体" w:hAnsi="宋体" w:eastAsia="宋体" w:cs="宋体"/>
          <w:b/>
          <w:bCs/>
          <w:color w:val="000000"/>
          <w:sz w:val="20"/>
          <w:szCs w:val="20"/>
          <w:highlight w:val="none"/>
          <w:u w:val="single"/>
        </w:rPr>
        <w:t>③发包人有权根据实际情况在发包人推荐的供应商（厂家）或品牌范围内进行调整，承包人须接受调整，并不得因此而要求调价。</w:t>
      </w:r>
    </w:p>
    <w:p>
      <w:pPr>
        <w:spacing w:line="320" w:lineRule="exact"/>
        <w:ind w:firstLine="402" w:firstLineChars="200"/>
        <w:rPr>
          <w:rFonts w:hint="eastAsia" w:ascii="宋体" w:hAnsi="宋体" w:eastAsia="宋体" w:cs="宋体"/>
          <w:b/>
          <w:bCs/>
          <w:color w:val="000000"/>
          <w:sz w:val="20"/>
          <w:szCs w:val="20"/>
          <w:highlight w:val="none"/>
          <w:u w:val="single"/>
        </w:rPr>
      </w:pPr>
      <w:r>
        <w:rPr>
          <w:rFonts w:hint="eastAsia" w:ascii="宋体" w:hAnsi="宋体" w:eastAsia="宋体" w:cs="宋体"/>
          <w:b/>
          <w:bCs/>
          <w:color w:val="000000"/>
          <w:sz w:val="20"/>
          <w:szCs w:val="20"/>
          <w:highlight w:val="none"/>
          <w:u w:val="single"/>
        </w:rPr>
        <w:t>④若磋商响应供应商未明确品牌，招标人将在此表 “推荐品牌或厂家”中指定品牌及型号，投标报价不予调整。</w:t>
      </w:r>
    </w:p>
    <w:p>
      <w:pPr>
        <w:spacing w:line="320" w:lineRule="exact"/>
        <w:ind w:firstLine="402" w:firstLineChars="200"/>
        <w:rPr>
          <w:rFonts w:hint="eastAsia" w:ascii="宋体" w:hAnsi="宋体" w:eastAsia="宋体" w:cs="宋体"/>
          <w:b/>
          <w:bCs/>
          <w:color w:val="000000"/>
          <w:sz w:val="20"/>
          <w:szCs w:val="20"/>
          <w:highlight w:val="none"/>
          <w:u w:val="single"/>
        </w:rPr>
      </w:pPr>
      <w:r>
        <w:rPr>
          <w:rFonts w:hint="eastAsia" w:ascii="宋体" w:hAnsi="宋体" w:eastAsia="宋体" w:cs="宋体"/>
          <w:b/>
          <w:bCs/>
          <w:color w:val="000000"/>
          <w:sz w:val="20"/>
          <w:szCs w:val="20"/>
          <w:highlight w:val="none"/>
          <w:u w:val="single"/>
        </w:rPr>
        <w:t>⑤如本表选型与设计说明及招标图有矛盾的，一律以本表为准；</w:t>
      </w:r>
    </w:p>
    <w:p>
      <w:pPr>
        <w:spacing w:line="320" w:lineRule="exact"/>
        <w:ind w:firstLine="402" w:firstLineChars="200"/>
        <w:rPr>
          <w:rFonts w:hint="eastAsia" w:ascii="宋体" w:hAnsi="宋体" w:eastAsia="宋体" w:cs="宋体"/>
          <w:b/>
          <w:bCs/>
          <w:color w:val="000000"/>
          <w:sz w:val="32"/>
          <w:szCs w:val="32"/>
          <w:highlight w:val="none"/>
        </w:rPr>
      </w:pPr>
      <w:r>
        <w:rPr>
          <w:rFonts w:hint="eastAsia" w:ascii="宋体" w:hAnsi="宋体" w:eastAsia="宋体" w:cs="宋体"/>
          <w:b/>
          <w:bCs/>
          <w:color w:val="000000"/>
          <w:sz w:val="20"/>
          <w:szCs w:val="20"/>
          <w:highlight w:val="none"/>
          <w:u w:val="single"/>
        </w:rPr>
        <w:t>⑦磋商响应供应商在响应文件中若提供了招标人推荐品牌外的产品，应同时提供相当于招标人推荐品牌产品的证明材料。评标时，评标专家应根据磋商响应供应商的证明材料及专业水平进行谨慎评标，对推荐品牌外产品能否满足招标人要求作出明确说明，对于未提供相关证明材料或提供的证明材料依据不足时，评标专家在详细说明的情况下可认定技术参数不满足。</w:t>
      </w:r>
    </w:p>
    <w:p>
      <w:pPr>
        <w:bidi w:val="0"/>
        <w:rPr>
          <w:rFonts w:hint="eastAsia"/>
        </w:rPr>
      </w:pPr>
    </w:p>
    <w:p>
      <w:pPr>
        <w:pStyle w:val="4"/>
        <w:rPr>
          <w:color w:val="000000"/>
          <w:highlight w:val="none"/>
        </w:rPr>
      </w:pPr>
      <w:r>
        <w:rPr>
          <w:rFonts w:hint="eastAsia"/>
          <w:color w:val="000000"/>
          <w:highlight w:val="none"/>
        </w:rPr>
        <w:t>九、商务要求</w:t>
      </w:r>
    </w:p>
    <w:p>
      <w:pPr>
        <w:adjustRightInd w:val="0"/>
        <w:snapToGrid w:val="0"/>
        <w:spacing w:line="288" w:lineRule="auto"/>
        <w:ind w:firstLine="210" w:firstLineChars="1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zh-CN"/>
        </w:rPr>
        <w:t>（</w:t>
      </w:r>
      <w:r>
        <w:rPr>
          <w:rFonts w:hint="eastAsia" w:ascii="宋体" w:hAnsi="宋体" w:eastAsia="宋体" w:cs="宋体"/>
          <w:color w:val="000000"/>
          <w:sz w:val="21"/>
          <w:szCs w:val="21"/>
          <w:highlight w:val="none"/>
        </w:rPr>
        <w:t>一</w:t>
      </w:r>
      <w:r>
        <w:rPr>
          <w:rFonts w:hint="eastAsia" w:ascii="宋体" w:hAnsi="宋体" w:eastAsia="宋体" w:cs="宋体"/>
          <w:color w:val="000000"/>
          <w:sz w:val="21"/>
          <w:szCs w:val="21"/>
          <w:highlight w:val="none"/>
          <w:lang w:val="zh-CN"/>
        </w:rPr>
        <w:t>）</w:t>
      </w:r>
      <w:r>
        <w:rPr>
          <w:rFonts w:hint="eastAsia" w:ascii="宋体" w:hAnsi="宋体" w:eastAsia="宋体" w:cs="宋体"/>
          <w:color w:val="000000"/>
          <w:sz w:val="21"/>
          <w:szCs w:val="21"/>
          <w:highlight w:val="none"/>
        </w:rPr>
        <w:t>项目工期、实施地点及方式</w:t>
      </w:r>
    </w:p>
    <w:p>
      <w:pPr>
        <w:spacing w:line="360" w:lineRule="auto"/>
        <w:ind w:firstLine="420" w:firstLineChars="2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lang w:val="zh-CN"/>
        </w:rPr>
        <w:t>1</w:t>
      </w:r>
      <w:r>
        <w:rPr>
          <w:rFonts w:hint="eastAsia" w:ascii="宋体" w:hAnsi="宋体" w:eastAsia="宋体" w:cs="宋体"/>
          <w:color w:val="000000"/>
          <w:sz w:val="21"/>
          <w:szCs w:val="21"/>
          <w:highlight w:val="none"/>
        </w:rPr>
        <w:t>.</w:t>
      </w:r>
      <w:r>
        <w:rPr>
          <w:rFonts w:hint="eastAsia" w:ascii="宋体" w:hAnsi="宋体" w:eastAsia="宋体" w:cs="宋体"/>
          <w:color w:val="000000"/>
          <w:sz w:val="21"/>
          <w:szCs w:val="21"/>
          <w:highlight w:val="none"/>
          <w:lang w:val="zh-CN"/>
        </w:rPr>
        <w:t>★</w:t>
      </w:r>
      <w:r>
        <w:rPr>
          <w:rFonts w:hint="eastAsia" w:ascii="宋体" w:hAnsi="宋体" w:eastAsia="宋体" w:cs="宋体"/>
          <w:color w:val="000000"/>
          <w:sz w:val="21"/>
          <w:szCs w:val="21"/>
          <w:highlight w:val="none"/>
        </w:rPr>
        <w:t>项目工期：工期80天，2021年4月1日前全部完工通过验收并移交。供应商必须在投标文件中对整个进度作出合理安排和承诺，并制定施工时间进度计划。</w:t>
      </w:r>
    </w:p>
    <w:p>
      <w:pPr>
        <w:adjustRightInd w:val="0"/>
        <w:snapToGrid w:val="0"/>
        <w:spacing w:line="288" w:lineRule="auto"/>
        <w:ind w:firstLine="420" w:firstLineChars="200"/>
        <w:rPr>
          <w:rFonts w:hint="eastAsia" w:ascii="宋体" w:hAnsi="宋体" w:eastAsia="宋体" w:cs="宋体"/>
          <w:color w:val="000000"/>
          <w:sz w:val="21"/>
          <w:szCs w:val="21"/>
          <w:highlight w:val="none"/>
          <w:lang w:val="zh-CN"/>
        </w:rPr>
      </w:pPr>
      <w:r>
        <w:rPr>
          <w:rFonts w:hint="eastAsia" w:ascii="宋体" w:hAnsi="宋体" w:eastAsia="宋体" w:cs="宋体"/>
          <w:color w:val="000000"/>
          <w:sz w:val="21"/>
          <w:szCs w:val="21"/>
          <w:highlight w:val="none"/>
          <w:lang w:val="zh-CN"/>
        </w:rPr>
        <w:t>2.</w:t>
      </w:r>
      <w:r>
        <w:rPr>
          <w:rFonts w:hint="eastAsia" w:ascii="宋体" w:hAnsi="宋体" w:eastAsia="宋体" w:cs="宋体"/>
          <w:color w:val="000000"/>
          <w:sz w:val="21"/>
          <w:szCs w:val="21"/>
          <w:highlight w:val="none"/>
        </w:rPr>
        <w:t>实施地点</w:t>
      </w:r>
      <w:r>
        <w:rPr>
          <w:rFonts w:hint="eastAsia" w:ascii="宋体" w:hAnsi="宋体" w:eastAsia="宋体" w:cs="宋体"/>
          <w:color w:val="000000"/>
          <w:sz w:val="21"/>
          <w:szCs w:val="21"/>
          <w:highlight w:val="none"/>
          <w:lang w:val="zh-CN"/>
        </w:rPr>
        <w:t>：</w:t>
      </w:r>
      <w:r>
        <w:rPr>
          <w:rFonts w:hint="eastAsia" w:ascii="宋体" w:hAnsi="宋体" w:eastAsia="宋体" w:cs="宋体"/>
          <w:color w:val="000000"/>
          <w:sz w:val="21"/>
          <w:szCs w:val="21"/>
          <w:highlight w:val="none"/>
        </w:rPr>
        <w:t>本</w:t>
      </w:r>
      <w:r>
        <w:rPr>
          <w:rFonts w:hint="eastAsia" w:ascii="宋体" w:hAnsi="宋体" w:eastAsia="宋体" w:cs="宋体"/>
          <w:color w:val="000000"/>
          <w:sz w:val="21"/>
          <w:szCs w:val="21"/>
          <w:highlight w:val="none"/>
          <w:lang w:val="zh-CN"/>
        </w:rPr>
        <w:t>项目位于中国美术学院象山校区内。</w:t>
      </w:r>
    </w:p>
    <w:p>
      <w:pPr>
        <w:adjustRightInd w:val="0"/>
        <w:snapToGrid w:val="0"/>
        <w:spacing w:line="288" w:lineRule="auto"/>
        <w:ind w:firstLine="420" w:firstLineChars="200"/>
        <w:rPr>
          <w:rFonts w:hint="eastAsia" w:ascii="宋体" w:hAnsi="宋体" w:eastAsia="宋体" w:cs="宋体"/>
          <w:color w:val="000000"/>
          <w:sz w:val="21"/>
          <w:szCs w:val="21"/>
          <w:highlight w:val="none"/>
          <w:lang w:val="zh-CN"/>
        </w:rPr>
      </w:pPr>
      <w:r>
        <w:rPr>
          <w:rFonts w:hint="eastAsia" w:ascii="宋体" w:hAnsi="宋体" w:eastAsia="宋体" w:cs="宋体"/>
          <w:color w:val="000000"/>
          <w:sz w:val="21"/>
          <w:szCs w:val="21"/>
          <w:highlight w:val="none"/>
        </w:rPr>
        <w:t>3.</w:t>
      </w:r>
      <w:r>
        <w:rPr>
          <w:rFonts w:hint="eastAsia" w:ascii="宋体" w:hAnsi="宋体" w:eastAsia="宋体" w:cs="宋体"/>
          <w:color w:val="000000"/>
          <w:sz w:val="21"/>
          <w:szCs w:val="21"/>
          <w:highlight w:val="none"/>
          <w:lang w:val="zh-CN"/>
        </w:rPr>
        <w:t>★质保期：自项目验收交付之日起所有装修质保期</w:t>
      </w:r>
      <w:r>
        <w:rPr>
          <w:rFonts w:hint="eastAsia" w:ascii="宋体" w:hAnsi="宋体" w:eastAsia="宋体" w:cs="宋体"/>
          <w:color w:val="000000"/>
          <w:sz w:val="21"/>
          <w:szCs w:val="21"/>
          <w:highlight w:val="none"/>
        </w:rPr>
        <w:t>5年</w:t>
      </w:r>
      <w:r>
        <w:rPr>
          <w:rFonts w:hint="eastAsia" w:ascii="宋体" w:hAnsi="宋体" w:eastAsia="宋体" w:cs="宋体"/>
          <w:color w:val="000000"/>
          <w:sz w:val="21"/>
          <w:szCs w:val="21"/>
          <w:highlight w:val="none"/>
          <w:lang w:val="zh-CN"/>
        </w:rPr>
        <w:t>。</w:t>
      </w:r>
    </w:p>
    <w:p>
      <w:pPr>
        <w:adjustRightInd w:val="0"/>
        <w:snapToGrid w:val="0"/>
        <w:spacing w:line="288" w:lineRule="auto"/>
        <w:ind w:firstLine="210" w:firstLineChars="100"/>
        <w:rPr>
          <w:rFonts w:hint="eastAsia" w:ascii="宋体" w:hAnsi="宋体" w:eastAsia="宋体" w:cs="宋体"/>
          <w:color w:val="000000"/>
          <w:sz w:val="21"/>
          <w:szCs w:val="21"/>
          <w:highlight w:val="none"/>
          <w:lang w:val="zh-CN"/>
        </w:rPr>
      </w:pPr>
      <w:r>
        <w:rPr>
          <w:rFonts w:hint="eastAsia" w:ascii="宋体" w:hAnsi="宋体" w:eastAsia="宋体" w:cs="宋体"/>
          <w:color w:val="000000"/>
          <w:sz w:val="21"/>
          <w:szCs w:val="21"/>
          <w:highlight w:val="none"/>
          <w:lang w:val="zh-CN"/>
        </w:rPr>
        <w:t>（</w:t>
      </w:r>
      <w:r>
        <w:rPr>
          <w:rFonts w:hint="eastAsia" w:ascii="宋体" w:hAnsi="宋体" w:eastAsia="宋体" w:cs="宋体"/>
          <w:color w:val="000000"/>
          <w:sz w:val="21"/>
          <w:szCs w:val="21"/>
          <w:highlight w:val="none"/>
        </w:rPr>
        <w:t>二</w:t>
      </w:r>
      <w:r>
        <w:rPr>
          <w:rFonts w:hint="eastAsia" w:ascii="宋体" w:hAnsi="宋体" w:eastAsia="宋体" w:cs="宋体"/>
          <w:color w:val="000000"/>
          <w:sz w:val="21"/>
          <w:szCs w:val="21"/>
          <w:highlight w:val="none"/>
          <w:lang w:val="zh-CN"/>
        </w:rPr>
        <w:t>）履约保证金</w:t>
      </w:r>
    </w:p>
    <w:p>
      <w:pPr>
        <w:spacing w:line="360" w:lineRule="auto"/>
        <w:ind w:firstLine="420" w:firstLineChars="200"/>
        <w:rPr>
          <w:rFonts w:hint="eastAsia" w:ascii="宋体" w:hAnsi="宋体" w:eastAsia="宋体" w:cs="宋体"/>
          <w:color w:val="000000"/>
          <w:sz w:val="21"/>
          <w:szCs w:val="21"/>
          <w:highlight w:val="none"/>
          <w:lang w:val="zh-CN"/>
        </w:rPr>
      </w:pPr>
      <w:r>
        <w:rPr>
          <w:rFonts w:hint="eastAsia" w:ascii="宋体" w:hAnsi="宋体" w:eastAsia="宋体" w:cs="宋体"/>
          <w:color w:val="000000"/>
          <w:sz w:val="21"/>
          <w:szCs w:val="21"/>
          <w:highlight w:val="none"/>
          <w:lang w:val="zh-CN"/>
        </w:rPr>
        <w:t>合同签订后采购人付款前，成交供应商向采购人缴纳合同金额5%的履约保证金，履约保证金在工程竣工验收后，确认成交供应商无违约行为后无息返还给成交供应商（无息，并扣除违约款，遇寒暑假及国定假日顺延）。</w:t>
      </w:r>
    </w:p>
    <w:p>
      <w:pPr>
        <w:adjustRightInd w:val="0"/>
        <w:snapToGrid w:val="0"/>
        <w:spacing w:line="288" w:lineRule="auto"/>
        <w:ind w:firstLine="210" w:firstLineChars="100"/>
        <w:rPr>
          <w:rFonts w:hint="eastAsia" w:ascii="宋体" w:hAnsi="宋体" w:eastAsia="宋体" w:cs="宋体"/>
          <w:color w:val="000000"/>
          <w:sz w:val="21"/>
          <w:szCs w:val="21"/>
          <w:highlight w:val="none"/>
          <w:lang w:val="zh-CN"/>
        </w:rPr>
      </w:pPr>
      <w:r>
        <w:rPr>
          <w:rFonts w:hint="eastAsia" w:ascii="宋体" w:hAnsi="宋体" w:eastAsia="宋体" w:cs="宋体"/>
          <w:color w:val="000000"/>
          <w:sz w:val="21"/>
          <w:szCs w:val="21"/>
          <w:highlight w:val="none"/>
          <w:lang w:val="zh-CN"/>
        </w:rPr>
        <w:t>（</w:t>
      </w:r>
      <w:r>
        <w:rPr>
          <w:rFonts w:hint="eastAsia" w:ascii="宋体" w:hAnsi="宋体" w:eastAsia="宋体" w:cs="宋体"/>
          <w:color w:val="000000"/>
          <w:sz w:val="21"/>
          <w:szCs w:val="21"/>
          <w:highlight w:val="none"/>
        </w:rPr>
        <w:t>三</w:t>
      </w:r>
      <w:r>
        <w:rPr>
          <w:rFonts w:hint="eastAsia" w:ascii="宋体" w:hAnsi="宋体" w:eastAsia="宋体" w:cs="宋体"/>
          <w:color w:val="000000"/>
          <w:sz w:val="21"/>
          <w:szCs w:val="21"/>
          <w:highlight w:val="none"/>
          <w:lang w:val="zh-CN"/>
        </w:rPr>
        <w:t>）付款方式</w:t>
      </w:r>
    </w:p>
    <w:p>
      <w:pPr>
        <w:spacing w:line="360" w:lineRule="auto"/>
        <w:ind w:firstLine="420" w:firstLineChars="200"/>
        <w:rPr>
          <w:rFonts w:hint="eastAsia" w:ascii="宋体" w:hAnsi="宋体" w:eastAsia="宋体" w:cs="宋体"/>
          <w:color w:val="000000"/>
          <w:sz w:val="21"/>
          <w:szCs w:val="21"/>
          <w:highlight w:val="none"/>
          <w:lang w:val="zh-CN"/>
        </w:rPr>
      </w:pPr>
      <w:r>
        <w:rPr>
          <w:rFonts w:hint="eastAsia" w:ascii="宋体" w:hAnsi="宋体" w:eastAsia="宋体" w:cs="宋体"/>
          <w:color w:val="000000"/>
          <w:sz w:val="21"/>
          <w:szCs w:val="21"/>
          <w:highlight w:val="none"/>
          <w:lang w:val="zh-CN"/>
        </w:rPr>
        <w:t>合同签订生效后，成交供应商提交工作计划，采购人支付合同总价的</w:t>
      </w:r>
      <w:r>
        <w:rPr>
          <w:rFonts w:hint="eastAsia" w:ascii="宋体" w:hAnsi="宋体" w:eastAsia="宋体" w:cs="宋体"/>
          <w:color w:val="000000"/>
          <w:sz w:val="21"/>
          <w:szCs w:val="21"/>
          <w:highlight w:val="none"/>
        </w:rPr>
        <w:t>3</w:t>
      </w:r>
      <w:r>
        <w:rPr>
          <w:rFonts w:hint="eastAsia" w:ascii="宋体" w:hAnsi="宋体" w:eastAsia="宋体" w:cs="宋体"/>
          <w:color w:val="000000"/>
          <w:sz w:val="21"/>
          <w:szCs w:val="21"/>
          <w:highlight w:val="none"/>
          <w:lang w:val="zh-CN"/>
        </w:rPr>
        <w:t>0%，项目验收合格后支付合同总价的</w:t>
      </w:r>
      <w:r>
        <w:rPr>
          <w:rFonts w:hint="eastAsia" w:ascii="宋体" w:hAnsi="宋体" w:eastAsia="宋体" w:cs="宋体"/>
          <w:color w:val="000000"/>
          <w:sz w:val="21"/>
          <w:szCs w:val="21"/>
          <w:highlight w:val="none"/>
        </w:rPr>
        <w:t>5</w:t>
      </w:r>
      <w:r>
        <w:rPr>
          <w:rFonts w:hint="eastAsia" w:ascii="宋体" w:hAnsi="宋体" w:eastAsia="宋体" w:cs="宋体"/>
          <w:color w:val="000000"/>
          <w:sz w:val="21"/>
          <w:szCs w:val="21"/>
          <w:highlight w:val="none"/>
          <w:lang w:val="zh-CN"/>
        </w:rPr>
        <w:t>0%，竣工结算后按结算审核价支付尾款；工程竣工验收后，成交供应商向采购方缴纳审计金额的2.5%作为质量保证金，自项目验收交付之日满2年后无息退还。</w:t>
      </w:r>
    </w:p>
    <w:p>
      <w:pPr>
        <w:spacing w:line="360" w:lineRule="auto"/>
        <w:ind w:firstLine="420" w:firstLineChars="200"/>
        <w:rPr>
          <w:rFonts w:hint="eastAsia" w:ascii="宋体" w:hAnsi="宋体" w:eastAsia="宋体" w:cs="宋体"/>
          <w:color w:val="000000"/>
          <w:sz w:val="21"/>
          <w:szCs w:val="21"/>
          <w:highlight w:val="none"/>
          <w:lang w:val="zh-CN"/>
        </w:rPr>
      </w:pPr>
      <w:r>
        <w:rPr>
          <w:rFonts w:hint="eastAsia" w:ascii="宋体" w:hAnsi="宋体" w:eastAsia="宋体" w:cs="宋体"/>
          <w:color w:val="000000"/>
          <w:sz w:val="21"/>
          <w:szCs w:val="21"/>
          <w:highlight w:val="none"/>
          <w:lang w:val="zh-CN"/>
        </w:rPr>
        <w:t>（</w:t>
      </w:r>
      <w:r>
        <w:rPr>
          <w:rFonts w:hint="eastAsia" w:ascii="宋体" w:hAnsi="宋体" w:eastAsia="宋体" w:cs="宋体"/>
          <w:color w:val="000000"/>
          <w:sz w:val="21"/>
          <w:szCs w:val="21"/>
          <w:highlight w:val="none"/>
        </w:rPr>
        <w:t>四</w:t>
      </w:r>
      <w:r>
        <w:rPr>
          <w:rFonts w:hint="eastAsia" w:ascii="宋体" w:hAnsi="宋体" w:eastAsia="宋体" w:cs="宋体"/>
          <w:color w:val="000000"/>
          <w:sz w:val="21"/>
          <w:szCs w:val="21"/>
          <w:highlight w:val="none"/>
          <w:lang w:val="zh-CN"/>
        </w:rPr>
        <w:t>）其他需求</w:t>
      </w:r>
    </w:p>
    <w:p>
      <w:pPr>
        <w:spacing w:line="360" w:lineRule="auto"/>
        <w:ind w:firstLine="420" w:firstLineChars="200"/>
        <w:rPr>
          <w:rFonts w:hint="eastAsia" w:ascii="宋体" w:hAnsi="宋体" w:eastAsia="宋体" w:cs="宋体"/>
          <w:color w:val="000000"/>
          <w:sz w:val="21"/>
          <w:szCs w:val="21"/>
          <w:highlight w:val="none"/>
          <w:lang w:val="zh-CN"/>
        </w:rPr>
      </w:pPr>
      <w:r>
        <w:rPr>
          <w:rFonts w:hint="eastAsia" w:ascii="宋体" w:hAnsi="宋体" w:eastAsia="宋体" w:cs="宋体"/>
          <w:color w:val="000000"/>
          <w:sz w:val="21"/>
          <w:szCs w:val="21"/>
          <w:highlight w:val="none"/>
        </w:rPr>
        <w:t>1</w:t>
      </w:r>
      <w:r>
        <w:rPr>
          <w:rFonts w:hint="eastAsia" w:ascii="宋体" w:hAnsi="宋体" w:eastAsia="宋体" w:cs="宋体"/>
          <w:color w:val="000000"/>
          <w:sz w:val="21"/>
          <w:szCs w:val="21"/>
          <w:highlight w:val="none"/>
          <w:lang w:val="zh-CN"/>
        </w:rPr>
        <w:t>.项目竣工经验收合格后，按照业主要求提供全套相关资料（含电子</w:t>
      </w:r>
      <w:r>
        <w:rPr>
          <w:rFonts w:hint="eastAsia" w:ascii="宋体" w:hAnsi="宋体" w:eastAsia="宋体" w:cs="宋体"/>
          <w:color w:val="000000"/>
          <w:sz w:val="21"/>
          <w:szCs w:val="21"/>
          <w:highlight w:val="none"/>
        </w:rPr>
        <w:t>文档，如</w:t>
      </w:r>
      <w:r>
        <w:rPr>
          <w:rFonts w:hint="eastAsia" w:ascii="宋体" w:hAnsi="宋体" w:eastAsia="宋体" w:cs="宋体"/>
          <w:color w:val="000000"/>
          <w:sz w:val="21"/>
          <w:szCs w:val="21"/>
          <w:highlight w:val="none"/>
          <w:lang w:val="zh-CN"/>
        </w:rPr>
        <w:t>施工图纸，竣工图纸，</w:t>
      </w:r>
      <w:r>
        <w:rPr>
          <w:rFonts w:hint="eastAsia" w:ascii="宋体" w:hAnsi="宋体" w:eastAsia="宋体" w:cs="宋体"/>
          <w:color w:val="000000"/>
          <w:sz w:val="21"/>
          <w:szCs w:val="21"/>
          <w:highlight w:val="none"/>
        </w:rPr>
        <w:t>及</w:t>
      </w:r>
      <w:r>
        <w:rPr>
          <w:rFonts w:hint="eastAsia" w:ascii="宋体" w:hAnsi="宋体" w:eastAsia="宋体" w:cs="宋体"/>
          <w:color w:val="000000"/>
          <w:sz w:val="21"/>
          <w:szCs w:val="21"/>
          <w:highlight w:val="none"/>
          <w:lang w:val="zh-CN"/>
        </w:rPr>
        <w:t>采购人要求的其他技术资料等）。</w:t>
      </w:r>
    </w:p>
    <w:p>
      <w:pPr>
        <w:spacing w:line="360" w:lineRule="auto"/>
        <w:ind w:firstLine="420" w:firstLineChars="200"/>
        <w:rPr>
          <w:rFonts w:hint="eastAsia" w:ascii="宋体" w:hAnsi="宋体" w:eastAsia="宋体" w:cs="宋体"/>
          <w:color w:val="000000"/>
          <w:sz w:val="21"/>
          <w:szCs w:val="21"/>
          <w:highlight w:val="none"/>
          <w:lang w:val="zh-CN"/>
        </w:rPr>
      </w:pPr>
      <w:r>
        <w:rPr>
          <w:rFonts w:hint="eastAsia" w:ascii="宋体" w:hAnsi="宋体" w:eastAsia="宋体" w:cs="宋体"/>
          <w:color w:val="000000"/>
          <w:sz w:val="21"/>
          <w:szCs w:val="21"/>
          <w:highlight w:val="none"/>
        </w:rPr>
        <w:t>2</w:t>
      </w:r>
      <w:r>
        <w:rPr>
          <w:rFonts w:hint="eastAsia" w:ascii="宋体" w:hAnsi="宋体" w:eastAsia="宋体" w:cs="宋体"/>
          <w:color w:val="000000"/>
          <w:sz w:val="21"/>
          <w:szCs w:val="21"/>
          <w:highlight w:val="none"/>
          <w:lang w:val="zh-CN"/>
        </w:rPr>
        <w:t>.在保修期内提供免费的保修服务。</w:t>
      </w:r>
    </w:p>
    <w:p>
      <w:pPr>
        <w:spacing w:line="360" w:lineRule="auto"/>
        <w:ind w:firstLine="420" w:firstLineChars="200"/>
        <w:rPr>
          <w:rFonts w:hint="eastAsia" w:ascii="宋体" w:hAnsi="宋体" w:eastAsia="宋体" w:cs="宋体"/>
          <w:color w:val="000000"/>
          <w:sz w:val="21"/>
          <w:szCs w:val="21"/>
          <w:highlight w:val="none"/>
          <w:lang w:val="zh-CN"/>
        </w:rPr>
      </w:pPr>
      <w:r>
        <w:rPr>
          <w:rFonts w:hint="eastAsia" w:ascii="宋体" w:hAnsi="宋体" w:eastAsia="宋体" w:cs="宋体"/>
          <w:color w:val="000000"/>
          <w:sz w:val="21"/>
          <w:szCs w:val="21"/>
          <w:highlight w:val="none"/>
        </w:rPr>
        <w:t>3</w:t>
      </w:r>
      <w:r>
        <w:rPr>
          <w:rFonts w:hint="eastAsia" w:ascii="宋体" w:hAnsi="宋体" w:eastAsia="宋体" w:cs="宋体"/>
          <w:color w:val="000000"/>
          <w:sz w:val="21"/>
          <w:szCs w:val="21"/>
          <w:highlight w:val="none"/>
          <w:lang w:val="zh-CN"/>
        </w:rPr>
        <w:t>.现场情况：</w:t>
      </w:r>
    </w:p>
    <w:p>
      <w:pPr>
        <w:spacing w:line="360" w:lineRule="auto"/>
        <w:ind w:firstLine="420" w:firstLineChars="200"/>
        <w:rPr>
          <w:rFonts w:hint="eastAsia" w:ascii="宋体" w:hAnsi="宋体" w:eastAsia="宋体" w:cs="宋体"/>
          <w:color w:val="000000"/>
          <w:sz w:val="21"/>
          <w:szCs w:val="21"/>
          <w:highlight w:val="none"/>
          <w:lang w:val="zh-CN"/>
        </w:rPr>
      </w:pPr>
      <w:r>
        <w:rPr>
          <w:rFonts w:hint="eastAsia" w:ascii="宋体" w:hAnsi="宋体" w:eastAsia="宋体" w:cs="宋体"/>
          <w:color w:val="000000"/>
          <w:sz w:val="21"/>
          <w:szCs w:val="21"/>
          <w:highlight w:val="none"/>
          <w:lang w:val="zh-CN"/>
        </w:rPr>
        <w:t>（1）采购人不组织现场踏勘，供应商应自行对工程现场和周围环境进行踏勘和了解，以获取有关编制响应文件和签署合同所需的各种资料，并应充分考虑影响本次报价的因素、预计实施过程中各种不利因素，由此可能发生的费用均由供应商考虑并包含在磋商报价中。成交后，供应商不得再以不完全了解现场情况等为理由而提出额外付款或延长工期等的要求，若有此类要求，采购人将不作任何答复与考虑，供应商应承担现场踏勘的责任和风险，踏勘现场的费用由供应商自行承担。现场安装作业环境的种种不利因素均需由供应商考虑，并将所需费用包含在磋商报价中。</w:t>
      </w:r>
    </w:p>
    <w:p>
      <w:pPr>
        <w:spacing w:line="360" w:lineRule="auto"/>
        <w:ind w:firstLine="420" w:firstLineChars="200"/>
        <w:rPr>
          <w:rFonts w:hint="eastAsia" w:ascii="宋体" w:hAnsi="宋体" w:eastAsia="宋体" w:cs="宋体"/>
          <w:color w:val="000000"/>
          <w:sz w:val="21"/>
          <w:szCs w:val="21"/>
          <w:highlight w:val="none"/>
          <w:lang w:val="zh-CN"/>
        </w:rPr>
      </w:pPr>
      <w:r>
        <w:rPr>
          <w:rFonts w:hint="eastAsia" w:ascii="宋体" w:hAnsi="宋体" w:eastAsia="宋体" w:cs="宋体"/>
          <w:color w:val="000000"/>
          <w:sz w:val="21"/>
          <w:szCs w:val="21"/>
          <w:highlight w:val="none"/>
          <w:lang w:val="zh-CN"/>
        </w:rPr>
        <w:t>（2）建筑平面现状（平面图另附）</w:t>
      </w:r>
    </w:p>
    <w:p>
      <w:pPr>
        <w:spacing w:line="360" w:lineRule="auto"/>
        <w:ind w:firstLine="420" w:firstLineChars="200"/>
        <w:rPr>
          <w:color w:val="000000"/>
          <w:sz w:val="32"/>
          <w:szCs w:val="28"/>
          <w:highlight w:val="none"/>
        </w:rPr>
      </w:pPr>
      <w:r>
        <w:rPr>
          <w:rFonts w:hint="eastAsia" w:ascii="宋体" w:hAnsi="宋体" w:eastAsia="宋体" w:cs="宋体"/>
          <w:color w:val="000000"/>
          <w:sz w:val="21"/>
          <w:szCs w:val="21"/>
          <w:highlight w:val="none"/>
          <w:lang w:val="zh-CN"/>
        </w:rPr>
        <w:t>建筑图纸供参考；各供应商可自行安排有关人员实地踏勘、勘测、了解建筑物的详细情况，相关费用及风险自担。</w:t>
      </w:r>
      <w:bookmarkStart w:id="21" w:name="_Toc14746_WPSOffice_Level2"/>
      <w:bookmarkStart w:id="22" w:name="_Toc3801_WPSOffice_Level2"/>
      <w:bookmarkStart w:id="23" w:name="_Toc23745_WPSOffice_Level2"/>
      <w:r>
        <w:rPr>
          <w:rFonts w:hint="eastAsia"/>
          <w:color w:val="000000"/>
          <w:sz w:val="32"/>
          <w:szCs w:val="28"/>
          <w:highlight w:val="none"/>
        </w:rPr>
        <w:br w:type="page"/>
      </w:r>
    </w:p>
    <w:p>
      <w:pPr>
        <w:pStyle w:val="4"/>
        <w:jc w:val="center"/>
        <w:rPr>
          <w:color w:val="000000"/>
          <w:sz w:val="28"/>
          <w:szCs w:val="28"/>
          <w:highlight w:val="none"/>
        </w:rPr>
      </w:pPr>
      <w:r>
        <w:rPr>
          <w:rFonts w:hint="eastAsia"/>
          <w:color w:val="000000"/>
          <w:sz w:val="28"/>
          <w:szCs w:val="28"/>
          <w:highlight w:val="none"/>
        </w:rPr>
        <w:t>工程量清单编制说明</w:t>
      </w:r>
      <w:bookmarkEnd w:id="21"/>
      <w:bookmarkEnd w:id="22"/>
      <w:bookmarkEnd w:id="23"/>
    </w:p>
    <w:p>
      <w:pPr>
        <w:pStyle w:val="2"/>
        <w:autoSpaceDE w:val="0"/>
        <w:autoSpaceDN w:val="0"/>
        <w:spacing w:line="400" w:lineRule="exact"/>
        <w:ind w:left="597"/>
        <w:rPr>
          <w:rFonts w:hint="eastAsia" w:ascii="宋体" w:hAnsi="宋体" w:eastAsia="宋体"/>
          <w:b w:val="0"/>
          <w:color w:val="000000"/>
          <w:sz w:val="21"/>
          <w:szCs w:val="21"/>
          <w:highlight w:val="none"/>
        </w:rPr>
      </w:pPr>
      <w:r>
        <w:rPr>
          <w:rFonts w:hint="eastAsia" w:ascii="宋体" w:hAnsi="宋体" w:eastAsia="宋体"/>
          <w:b w:val="0"/>
          <w:color w:val="000000"/>
          <w:sz w:val="21"/>
          <w:szCs w:val="21"/>
          <w:highlight w:val="none"/>
        </w:rPr>
        <w:t>一、工程概况：</w:t>
      </w:r>
    </w:p>
    <w:p>
      <w:pPr>
        <w:pStyle w:val="2"/>
        <w:autoSpaceDE w:val="0"/>
        <w:autoSpaceDN w:val="0"/>
        <w:spacing w:line="400" w:lineRule="exact"/>
        <w:ind w:left="597"/>
        <w:rPr>
          <w:rFonts w:hint="eastAsia" w:ascii="宋体" w:hAnsi="宋体" w:eastAsia="宋体"/>
          <w:b w:val="0"/>
          <w:color w:val="000000"/>
          <w:sz w:val="21"/>
          <w:szCs w:val="21"/>
          <w:highlight w:val="none"/>
        </w:rPr>
      </w:pPr>
      <w:r>
        <w:rPr>
          <w:rFonts w:hint="eastAsia" w:ascii="宋体" w:hAnsi="宋体" w:eastAsia="宋体"/>
          <w:b w:val="0"/>
          <w:color w:val="000000"/>
          <w:sz w:val="21"/>
          <w:szCs w:val="21"/>
          <w:highlight w:val="none"/>
        </w:rPr>
        <w:t>本工程图书馆改造工程；</w:t>
      </w:r>
    </w:p>
    <w:p>
      <w:pPr>
        <w:pStyle w:val="2"/>
        <w:autoSpaceDE w:val="0"/>
        <w:autoSpaceDN w:val="0"/>
        <w:spacing w:line="400" w:lineRule="exact"/>
        <w:ind w:left="597"/>
        <w:rPr>
          <w:rFonts w:hint="eastAsia" w:ascii="宋体" w:hAnsi="宋体" w:eastAsia="宋体"/>
          <w:b w:val="0"/>
          <w:color w:val="000000"/>
          <w:sz w:val="21"/>
          <w:szCs w:val="21"/>
          <w:highlight w:val="none"/>
        </w:rPr>
      </w:pPr>
      <w:r>
        <w:rPr>
          <w:rFonts w:hint="eastAsia" w:ascii="宋体" w:hAnsi="宋体" w:eastAsia="宋体"/>
          <w:b w:val="0"/>
          <w:color w:val="000000"/>
          <w:sz w:val="21"/>
          <w:szCs w:val="21"/>
          <w:highlight w:val="none"/>
        </w:rPr>
        <w:t>二、工程编制依据：</w:t>
      </w:r>
    </w:p>
    <w:p>
      <w:pPr>
        <w:pStyle w:val="2"/>
        <w:autoSpaceDE w:val="0"/>
        <w:autoSpaceDN w:val="0"/>
        <w:spacing w:line="400" w:lineRule="exact"/>
        <w:ind w:left="597"/>
        <w:rPr>
          <w:rFonts w:hint="eastAsia" w:ascii="宋体" w:hAnsi="宋体" w:eastAsia="宋体"/>
          <w:b w:val="0"/>
          <w:color w:val="000000"/>
          <w:sz w:val="21"/>
          <w:szCs w:val="21"/>
          <w:highlight w:val="none"/>
          <w:lang w:eastAsia="zh-CN"/>
        </w:rPr>
      </w:pPr>
      <w:r>
        <w:rPr>
          <w:rFonts w:hint="eastAsia" w:ascii="宋体" w:hAnsi="宋体" w:eastAsia="宋体"/>
          <w:b w:val="0"/>
          <w:color w:val="000000"/>
          <w:sz w:val="21"/>
          <w:szCs w:val="21"/>
          <w:highlight w:val="none"/>
        </w:rPr>
        <w:t>1．图纸及业主提供的相关资料</w:t>
      </w:r>
      <w:r>
        <w:rPr>
          <w:rFonts w:hint="eastAsia" w:ascii="宋体" w:hAnsi="宋体" w:eastAsia="宋体"/>
          <w:b w:val="0"/>
          <w:color w:val="000000"/>
          <w:sz w:val="21"/>
          <w:szCs w:val="21"/>
          <w:highlight w:val="none"/>
          <w:lang w:eastAsia="zh-CN"/>
        </w:rPr>
        <w:t>；</w:t>
      </w:r>
    </w:p>
    <w:p>
      <w:pPr>
        <w:pStyle w:val="2"/>
        <w:autoSpaceDE w:val="0"/>
        <w:autoSpaceDN w:val="0"/>
        <w:spacing w:line="400" w:lineRule="exact"/>
        <w:ind w:left="597"/>
        <w:rPr>
          <w:rFonts w:hint="eastAsia" w:ascii="宋体" w:hAnsi="宋体" w:eastAsia="宋体"/>
          <w:b w:val="0"/>
          <w:color w:val="000000"/>
          <w:sz w:val="21"/>
          <w:szCs w:val="21"/>
          <w:highlight w:val="none"/>
        </w:rPr>
      </w:pPr>
      <w:r>
        <w:rPr>
          <w:rFonts w:hint="eastAsia" w:ascii="宋体" w:hAnsi="宋体" w:eastAsia="宋体"/>
          <w:b w:val="0"/>
          <w:color w:val="000000"/>
          <w:sz w:val="21"/>
          <w:szCs w:val="21"/>
          <w:highlight w:val="none"/>
        </w:rPr>
        <w:t xml:space="preserve">2.《建设工程工程量清单计价规则》（GB50500-2013）；       </w:t>
      </w:r>
    </w:p>
    <w:p>
      <w:pPr>
        <w:pStyle w:val="2"/>
        <w:autoSpaceDE w:val="0"/>
        <w:autoSpaceDN w:val="0"/>
        <w:spacing w:line="400" w:lineRule="exact"/>
        <w:ind w:left="597"/>
        <w:rPr>
          <w:rFonts w:hint="eastAsia" w:ascii="宋体" w:hAnsi="宋体" w:eastAsia="宋体"/>
          <w:b w:val="0"/>
          <w:color w:val="000000"/>
          <w:sz w:val="21"/>
          <w:szCs w:val="21"/>
          <w:highlight w:val="none"/>
        </w:rPr>
      </w:pPr>
      <w:r>
        <w:rPr>
          <w:rFonts w:hint="eastAsia" w:ascii="宋体" w:hAnsi="宋体" w:eastAsia="宋体"/>
          <w:b w:val="0"/>
          <w:color w:val="000000"/>
          <w:sz w:val="21"/>
          <w:szCs w:val="21"/>
          <w:highlight w:val="none"/>
        </w:rPr>
        <w:t xml:space="preserve">3.《浙江省建设工程计价规则》（2018版本）；   </w:t>
      </w:r>
    </w:p>
    <w:p>
      <w:pPr>
        <w:pStyle w:val="2"/>
        <w:autoSpaceDE w:val="0"/>
        <w:autoSpaceDN w:val="0"/>
        <w:spacing w:line="400" w:lineRule="exact"/>
        <w:ind w:left="597"/>
        <w:rPr>
          <w:rFonts w:hint="eastAsia" w:ascii="宋体" w:hAnsi="宋体" w:eastAsia="宋体"/>
          <w:b w:val="0"/>
          <w:color w:val="000000"/>
          <w:sz w:val="21"/>
          <w:szCs w:val="21"/>
          <w:highlight w:val="none"/>
        </w:rPr>
      </w:pPr>
      <w:r>
        <w:rPr>
          <w:rFonts w:hint="eastAsia" w:ascii="宋体" w:hAnsi="宋体" w:eastAsia="宋体"/>
          <w:b w:val="0"/>
          <w:color w:val="000000"/>
          <w:sz w:val="21"/>
          <w:szCs w:val="21"/>
          <w:highlight w:val="none"/>
        </w:rPr>
        <w:t xml:space="preserve">4.《浙江省房屋建筑与装饰工程预算定额》（2018版本）；     </w:t>
      </w:r>
    </w:p>
    <w:p>
      <w:pPr>
        <w:pStyle w:val="2"/>
        <w:autoSpaceDE w:val="0"/>
        <w:autoSpaceDN w:val="0"/>
        <w:spacing w:line="400" w:lineRule="exact"/>
        <w:ind w:left="597"/>
        <w:rPr>
          <w:rFonts w:hint="eastAsia" w:ascii="宋体" w:hAnsi="宋体" w:eastAsia="宋体"/>
          <w:b w:val="0"/>
          <w:color w:val="000000"/>
          <w:sz w:val="21"/>
          <w:szCs w:val="21"/>
          <w:highlight w:val="none"/>
        </w:rPr>
      </w:pPr>
      <w:r>
        <w:rPr>
          <w:rFonts w:hint="eastAsia" w:ascii="宋体" w:hAnsi="宋体" w:eastAsia="宋体"/>
          <w:b w:val="0"/>
          <w:color w:val="000000"/>
          <w:sz w:val="21"/>
          <w:szCs w:val="21"/>
          <w:highlight w:val="none"/>
        </w:rPr>
        <w:t xml:space="preserve">5.《浙江省安装工程预算定额》（2018版本）          </w:t>
      </w:r>
    </w:p>
    <w:p>
      <w:pPr>
        <w:pStyle w:val="2"/>
        <w:autoSpaceDE w:val="0"/>
        <w:autoSpaceDN w:val="0"/>
        <w:spacing w:line="400" w:lineRule="exact"/>
        <w:ind w:left="597"/>
        <w:rPr>
          <w:rFonts w:hint="eastAsia" w:ascii="宋体" w:hAnsi="宋体" w:eastAsia="宋体"/>
          <w:b w:val="0"/>
          <w:color w:val="000000"/>
          <w:sz w:val="21"/>
          <w:szCs w:val="21"/>
          <w:highlight w:val="none"/>
        </w:rPr>
      </w:pPr>
      <w:r>
        <w:rPr>
          <w:rFonts w:hint="eastAsia" w:ascii="宋体" w:hAnsi="宋体" w:eastAsia="宋体"/>
          <w:b w:val="0"/>
          <w:color w:val="000000"/>
          <w:sz w:val="21"/>
          <w:szCs w:val="21"/>
          <w:highlight w:val="none"/>
        </w:rPr>
        <w:t>三、工程质量、工期、材料、施工等要求：符合相关规范要求</w:t>
      </w:r>
    </w:p>
    <w:p>
      <w:pPr>
        <w:pStyle w:val="2"/>
        <w:autoSpaceDE w:val="0"/>
        <w:autoSpaceDN w:val="0"/>
        <w:spacing w:line="400" w:lineRule="exact"/>
        <w:ind w:left="597"/>
        <w:rPr>
          <w:rFonts w:hint="eastAsia" w:ascii="宋体" w:hAnsi="宋体" w:eastAsia="宋体"/>
          <w:b w:val="0"/>
          <w:color w:val="000000"/>
          <w:sz w:val="21"/>
          <w:szCs w:val="21"/>
          <w:highlight w:val="none"/>
        </w:rPr>
      </w:pPr>
      <w:r>
        <w:rPr>
          <w:rFonts w:hint="eastAsia" w:ascii="宋体" w:hAnsi="宋体" w:eastAsia="宋体"/>
          <w:b w:val="0"/>
          <w:color w:val="000000"/>
          <w:sz w:val="21"/>
          <w:szCs w:val="21"/>
          <w:highlight w:val="none"/>
        </w:rPr>
        <w:t>四、安全防护、文明施工措施、税金等费率：</w:t>
      </w:r>
    </w:p>
    <w:p>
      <w:pPr>
        <w:pStyle w:val="2"/>
        <w:autoSpaceDE w:val="0"/>
        <w:autoSpaceDN w:val="0"/>
        <w:spacing w:line="400" w:lineRule="exact"/>
        <w:ind w:left="597"/>
        <w:rPr>
          <w:rFonts w:hint="eastAsia" w:ascii="宋体" w:hAnsi="宋体" w:eastAsia="宋体"/>
          <w:b w:val="0"/>
          <w:color w:val="000000"/>
          <w:sz w:val="21"/>
          <w:szCs w:val="21"/>
          <w:highlight w:val="none"/>
        </w:rPr>
      </w:pPr>
      <w:r>
        <w:rPr>
          <w:rFonts w:hint="eastAsia" w:ascii="宋体" w:hAnsi="宋体" w:eastAsia="宋体"/>
          <w:b w:val="0"/>
          <w:color w:val="000000"/>
          <w:sz w:val="21"/>
          <w:szCs w:val="21"/>
          <w:highlight w:val="none"/>
        </w:rPr>
        <w:t>本工程采用"一般计税方法：</w:t>
      </w:r>
    </w:p>
    <w:p>
      <w:pPr>
        <w:pStyle w:val="2"/>
        <w:autoSpaceDE w:val="0"/>
        <w:autoSpaceDN w:val="0"/>
        <w:spacing w:line="400" w:lineRule="exact"/>
        <w:ind w:left="597"/>
        <w:rPr>
          <w:rFonts w:hint="eastAsia" w:ascii="宋体" w:hAnsi="宋体" w:eastAsia="宋体"/>
          <w:b w:val="0"/>
          <w:color w:val="000000"/>
          <w:sz w:val="21"/>
          <w:szCs w:val="21"/>
          <w:highlight w:val="none"/>
        </w:rPr>
      </w:pPr>
      <w:r>
        <w:rPr>
          <w:rFonts w:hint="eastAsia" w:ascii="宋体" w:hAnsi="宋体" w:eastAsia="宋体"/>
          <w:b w:val="0"/>
          <w:color w:val="000000"/>
          <w:sz w:val="21"/>
          <w:szCs w:val="21"/>
          <w:highlight w:val="none"/>
        </w:rPr>
        <w:t>1、安全文明施工费（文明施工费、环境保护费、安全施工费和临时设施费四项费用）的取费基数：建筑工程、安装工程按人工费+机械费；</w:t>
      </w:r>
    </w:p>
    <w:p>
      <w:pPr>
        <w:pStyle w:val="2"/>
        <w:autoSpaceDE w:val="0"/>
        <w:autoSpaceDN w:val="0"/>
        <w:spacing w:line="400" w:lineRule="exact"/>
        <w:ind w:left="597"/>
        <w:rPr>
          <w:rFonts w:hint="eastAsia" w:ascii="宋体" w:hAnsi="宋体" w:eastAsia="宋体"/>
          <w:b w:val="0"/>
          <w:color w:val="000000"/>
          <w:sz w:val="21"/>
          <w:szCs w:val="21"/>
          <w:highlight w:val="none"/>
        </w:rPr>
      </w:pPr>
      <w:r>
        <w:rPr>
          <w:rFonts w:hint="eastAsia" w:ascii="宋体" w:hAnsi="宋体" w:eastAsia="宋体"/>
          <w:b w:val="0"/>
          <w:color w:val="000000"/>
          <w:sz w:val="21"/>
          <w:szCs w:val="21"/>
          <w:highlight w:val="none"/>
        </w:rPr>
        <w:t>2、安全文明施工费率按中值计入建筑为9.52%，安装为7.1%，企业管理费按中值计入报价土建15.16%，安装21.72%）</w:t>
      </w:r>
    </w:p>
    <w:p>
      <w:pPr>
        <w:pStyle w:val="2"/>
        <w:autoSpaceDE w:val="0"/>
        <w:autoSpaceDN w:val="0"/>
        <w:spacing w:line="400" w:lineRule="exact"/>
        <w:ind w:left="597"/>
        <w:rPr>
          <w:rFonts w:hint="eastAsia" w:ascii="宋体" w:hAnsi="宋体" w:eastAsia="宋体"/>
          <w:b w:val="0"/>
          <w:color w:val="000000"/>
          <w:sz w:val="21"/>
          <w:szCs w:val="21"/>
          <w:highlight w:val="none"/>
        </w:rPr>
      </w:pPr>
      <w:r>
        <w:rPr>
          <w:rFonts w:hint="eastAsia" w:ascii="宋体" w:hAnsi="宋体" w:eastAsia="宋体"/>
          <w:b w:val="0"/>
          <w:color w:val="000000"/>
          <w:sz w:val="21"/>
          <w:szCs w:val="21"/>
          <w:highlight w:val="none"/>
        </w:rPr>
        <w:t>3、施工企业的现场临时宿舍取暖降温费用，应根据市政府、市建设行政主管部门颁发的有关文件对现场民工宿舍空调的设置要求或标准规定自行考虑投标报价中，今后不作调整。</w:t>
      </w:r>
    </w:p>
    <w:p>
      <w:pPr>
        <w:pStyle w:val="2"/>
        <w:autoSpaceDE w:val="0"/>
        <w:autoSpaceDN w:val="0"/>
        <w:spacing w:line="400" w:lineRule="exact"/>
        <w:ind w:left="597"/>
        <w:rPr>
          <w:rFonts w:hint="eastAsia" w:ascii="宋体" w:hAnsi="宋体" w:eastAsia="宋体"/>
          <w:b w:val="0"/>
          <w:color w:val="000000"/>
          <w:sz w:val="21"/>
          <w:szCs w:val="21"/>
          <w:highlight w:val="none"/>
        </w:rPr>
      </w:pPr>
      <w:r>
        <w:rPr>
          <w:rFonts w:hint="eastAsia" w:ascii="宋体" w:hAnsi="宋体" w:eastAsia="宋体"/>
          <w:b w:val="0"/>
          <w:color w:val="000000"/>
          <w:sz w:val="21"/>
          <w:szCs w:val="21"/>
          <w:highlight w:val="none"/>
        </w:rPr>
        <w:t>4、规费报价土建27.92%，安装30.63%</w:t>
      </w:r>
    </w:p>
    <w:p>
      <w:pPr>
        <w:pStyle w:val="2"/>
        <w:autoSpaceDE w:val="0"/>
        <w:autoSpaceDN w:val="0"/>
        <w:spacing w:line="400" w:lineRule="exact"/>
        <w:ind w:left="597"/>
        <w:rPr>
          <w:rFonts w:hint="eastAsia" w:ascii="宋体" w:hAnsi="宋体" w:eastAsia="宋体"/>
          <w:b w:val="0"/>
          <w:color w:val="000000"/>
          <w:sz w:val="21"/>
          <w:szCs w:val="21"/>
          <w:highlight w:val="none"/>
        </w:rPr>
      </w:pPr>
      <w:r>
        <w:rPr>
          <w:rFonts w:hint="eastAsia" w:ascii="宋体" w:hAnsi="宋体" w:eastAsia="宋体"/>
          <w:b w:val="0"/>
          <w:color w:val="000000"/>
          <w:sz w:val="21"/>
          <w:szCs w:val="21"/>
          <w:highlight w:val="none"/>
        </w:rPr>
        <w:t>5、税金按《关于增值税调整后我省建设工程计价依据增值税税率及有关计价调整的通知》（建建发[2019]92号）文件规定：按9%计取。</w:t>
      </w:r>
    </w:p>
    <w:p>
      <w:pPr>
        <w:pStyle w:val="2"/>
        <w:autoSpaceDE w:val="0"/>
        <w:autoSpaceDN w:val="0"/>
        <w:spacing w:line="400" w:lineRule="exact"/>
        <w:ind w:left="597"/>
        <w:rPr>
          <w:rFonts w:ascii="宋体" w:hAnsi="宋体" w:eastAsia="宋体"/>
          <w:b w:val="0"/>
          <w:color w:val="000000"/>
          <w:sz w:val="21"/>
          <w:szCs w:val="21"/>
          <w:highlight w:val="none"/>
        </w:rPr>
      </w:pPr>
    </w:p>
    <w:p>
      <w:pPr>
        <w:spacing w:line="460" w:lineRule="exact"/>
        <w:rPr>
          <w:rFonts w:ascii="宋体" w:hAnsi="宋体" w:cs="MingLiU_HKSCS"/>
          <w:b/>
          <w:bCs/>
          <w:color w:val="000000"/>
          <w:sz w:val="32"/>
          <w:szCs w:val="32"/>
          <w:highlight w:val="none"/>
        </w:rPr>
      </w:pPr>
    </w:p>
    <w:p>
      <w:pPr>
        <w:pStyle w:val="64"/>
        <w:rPr>
          <w:rFonts w:ascii="宋体" w:hAnsi="宋体" w:cs="MingLiU_HKSCS"/>
          <w:b/>
          <w:bCs/>
          <w:color w:val="000000"/>
          <w:sz w:val="32"/>
          <w:szCs w:val="32"/>
          <w:highlight w:val="none"/>
        </w:rPr>
      </w:pPr>
    </w:p>
    <w:p>
      <w:pPr>
        <w:pStyle w:val="65"/>
        <w:rPr>
          <w:color w:val="000000"/>
          <w:highlight w:val="none"/>
        </w:rPr>
      </w:pPr>
    </w:p>
    <w:bookmarkEnd w:id="13"/>
    <w:bookmarkEnd w:id="14"/>
    <w:p>
      <w:pPr>
        <w:pStyle w:val="64"/>
        <w:tabs>
          <w:tab w:val="left" w:pos="420"/>
        </w:tabs>
        <w:rPr>
          <w:color w:val="000000"/>
          <w:highlight w:val="none"/>
        </w:rPr>
      </w:pPr>
    </w:p>
    <w:bookmarkEnd w:id="15"/>
    <w:bookmarkEnd w:id="16"/>
    <w:bookmarkEnd w:id="17"/>
    <w:p>
      <w:pPr>
        <w:pStyle w:val="64"/>
        <w:rPr>
          <w:rFonts w:hint="eastAsia" w:ascii="宋体" w:hAnsi="宋体" w:eastAsia="宋体" w:cs="宋体"/>
          <w:color w:val="000000"/>
          <w:highlight w:val="none"/>
        </w:rPr>
      </w:pPr>
      <w:bookmarkStart w:id="24" w:name="_Toc23721"/>
      <w:bookmarkStart w:id="25" w:name="_Toc528579038"/>
    </w:p>
    <w:p>
      <w:pPr>
        <w:rPr>
          <w:rFonts w:hint="eastAsia" w:ascii="宋体" w:hAnsi="宋体"/>
          <w:color w:val="000000"/>
          <w:highlight w:val="none"/>
        </w:rPr>
        <w:sectPr>
          <w:pgSz w:w="11906" w:h="16838"/>
          <w:pgMar w:top="1247" w:right="1247" w:bottom="1247" w:left="1247" w:header="170" w:footer="567" w:gutter="0"/>
          <w:pgBorders>
            <w:top w:val="none" w:sz="0" w:space="0"/>
            <w:left w:val="none" w:sz="0" w:space="0"/>
            <w:bottom w:val="none" w:sz="0" w:space="0"/>
            <w:right w:val="none" w:sz="0" w:space="0"/>
          </w:pgBorders>
          <w:cols w:space="720" w:num="1"/>
          <w:docGrid w:linePitch="381" w:charSpace="0"/>
        </w:sectPr>
      </w:pPr>
    </w:p>
    <w:p>
      <w:pPr>
        <w:pStyle w:val="3"/>
        <w:numPr>
          <w:ilvl w:val="0"/>
          <w:numId w:val="7"/>
        </w:numPr>
        <w:spacing w:line="360" w:lineRule="auto"/>
        <w:rPr>
          <w:rFonts w:hint="eastAsia" w:cs="宋体"/>
          <w:color w:val="000000"/>
          <w:highlight w:val="none"/>
        </w:rPr>
      </w:pPr>
      <w:bookmarkStart w:id="26" w:name="_Toc31905"/>
      <w:r>
        <w:rPr>
          <w:rFonts w:hint="eastAsia" w:cs="宋体"/>
          <w:color w:val="000000"/>
          <w:highlight w:val="none"/>
        </w:rPr>
        <w:t>磋商响应供应商须知</w:t>
      </w:r>
      <w:bookmarkEnd w:id="26"/>
    </w:p>
    <w:p>
      <w:pPr>
        <w:pStyle w:val="3"/>
        <w:spacing w:line="500" w:lineRule="exact"/>
        <w:rPr>
          <w:rFonts w:hint="eastAsia" w:cs="宋体"/>
          <w:color w:val="000000"/>
          <w:sz w:val="21"/>
          <w:szCs w:val="21"/>
          <w:highlight w:val="none"/>
        </w:rPr>
      </w:pPr>
      <w:r>
        <w:rPr>
          <w:rFonts w:hint="eastAsia" w:cs="宋体"/>
          <w:b w:val="0"/>
          <w:color w:val="000000"/>
          <w:highlight w:val="none"/>
        </w:rPr>
        <w:t xml:space="preserve"> </w:t>
      </w:r>
      <w:bookmarkStart w:id="27" w:name="_Toc17696"/>
      <w:bookmarkStart w:id="28" w:name="_Toc27144"/>
      <w:r>
        <w:rPr>
          <w:rFonts w:hint="eastAsia" w:cs="宋体"/>
          <w:b w:val="0"/>
          <w:color w:val="000000"/>
          <w:highlight w:val="none"/>
        </w:rPr>
        <w:t>前附表</w:t>
      </w:r>
      <w:bookmarkEnd w:id="27"/>
      <w:bookmarkEnd w:id="28"/>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6"/>
        <w:gridCol w:w="2538"/>
        <w:gridCol w:w="60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序号</w:t>
            </w:r>
          </w:p>
        </w:tc>
        <w:tc>
          <w:tcPr>
            <w:tcW w:w="2538" w:type="dxa"/>
            <w:noWrap w:val="0"/>
            <w:vAlign w:val="center"/>
          </w:tcPr>
          <w:p>
            <w:pPr>
              <w:spacing w:line="360" w:lineRule="auto"/>
              <w:rPr>
                <w:rFonts w:hint="eastAsia" w:ascii="宋体" w:hAnsi="宋体"/>
                <w:color w:val="000000"/>
                <w:highlight w:val="none"/>
                <w:lang w:val="zh-CN"/>
              </w:rPr>
            </w:pPr>
            <w:r>
              <w:rPr>
                <w:rFonts w:hint="eastAsia" w:ascii="宋体" w:hAnsi="宋体"/>
                <w:color w:val="000000"/>
                <w:highlight w:val="none"/>
                <w:lang w:val="zh-CN"/>
              </w:rPr>
              <w:t>事项</w:t>
            </w:r>
          </w:p>
        </w:tc>
        <w:tc>
          <w:tcPr>
            <w:tcW w:w="6076" w:type="dxa"/>
            <w:noWrap w:val="0"/>
            <w:vAlign w:val="center"/>
          </w:tcPr>
          <w:p>
            <w:pPr>
              <w:spacing w:line="360" w:lineRule="auto"/>
              <w:rPr>
                <w:rFonts w:hint="eastAsia" w:ascii="宋体" w:hAnsi="宋体"/>
                <w:color w:val="000000"/>
                <w:highlight w:val="none"/>
                <w:lang w:val="zh-CN"/>
              </w:rPr>
            </w:pPr>
            <w:r>
              <w:rPr>
                <w:rFonts w:hint="eastAsia" w:ascii="宋体" w:hAnsi="宋体"/>
                <w:color w:val="000000"/>
                <w:highlight w:val="none"/>
                <w:lang w:val="zh-CN"/>
              </w:rPr>
              <w:t>本项目的特别规定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1</w:t>
            </w:r>
          </w:p>
        </w:tc>
        <w:tc>
          <w:tcPr>
            <w:tcW w:w="2538" w:type="dxa"/>
            <w:noWrap w:val="0"/>
            <w:vAlign w:val="center"/>
          </w:tcPr>
          <w:p>
            <w:pPr>
              <w:spacing w:line="360" w:lineRule="auto"/>
              <w:rPr>
                <w:rFonts w:hint="eastAsia" w:ascii="宋体" w:hAnsi="宋体"/>
                <w:color w:val="000000"/>
                <w:highlight w:val="none"/>
                <w:lang w:val="zh-CN"/>
              </w:rPr>
            </w:pPr>
            <w:r>
              <w:rPr>
                <w:rFonts w:hint="eastAsia" w:ascii="宋体" w:hAnsi="宋体"/>
                <w:color w:val="000000"/>
                <w:highlight w:val="none"/>
              </w:rPr>
              <w:t>信息公告及评标结果公告媒体</w:t>
            </w:r>
          </w:p>
        </w:tc>
        <w:tc>
          <w:tcPr>
            <w:tcW w:w="6076" w:type="dxa"/>
            <w:noWrap w:val="0"/>
            <w:vAlign w:val="center"/>
          </w:tcPr>
          <w:p>
            <w:pPr>
              <w:spacing w:line="360" w:lineRule="auto"/>
              <w:rPr>
                <w:rFonts w:hint="eastAsia" w:ascii="宋体" w:hAnsi="宋体"/>
                <w:color w:val="000000"/>
                <w:highlight w:val="none"/>
                <w:lang w:val="zh-CN"/>
              </w:rPr>
            </w:pPr>
            <w:r>
              <w:rPr>
                <w:rFonts w:hint="eastAsia" w:ascii="宋体" w:hAnsi="宋体"/>
                <w:color w:val="000000"/>
                <w:highlight w:val="none"/>
              </w:rPr>
              <w:t>浙江省政府采购网（http://www.zjzfcg.gov.cn/）上发布。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highlight w:val="none"/>
              </w:rPr>
            </w:pPr>
            <w:r>
              <w:rPr>
                <w:rFonts w:hint="eastAsia" w:ascii="宋体" w:hAnsi="宋体"/>
                <w:color w:val="000000"/>
                <w:kern w:val="0"/>
                <w:highlight w:val="none"/>
              </w:rPr>
              <w:t>2</w:t>
            </w:r>
          </w:p>
        </w:tc>
        <w:tc>
          <w:tcPr>
            <w:tcW w:w="2538"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报价</w:t>
            </w:r>
          </w:p>
        </w:tc>
        <w:tc>
          <w:tcPr>
            <w:tcW w:w="6076" w:type="dxa"/>
            <w:noWrap w:val="0"/>
            <w:vAlign w:val="center"/>
          </w:tcPr>
          <w:p>
            <w:pPr>
              <w:numPr>
                <w:ilvl w:val="0"/>
                <w:numId w:val="8"/>
              </w:numPr>
              <w:spacing w:line="360" w:lineRule="auto"/>
              <w:ind w:firstLine="480" w:firstLineChars="200"/>
              <w:rPr>
                <w:rFonts w:hint="eastAsia" w:ascii="宋体" w:hAnsi="宋体"/>
                <w:color w:val="000000"/>
                <w:highlight w:val="none"/>
              </w:rPr>
            </w:pPr>
            <w:r>
              <w:rPr>
                <w:rFonts w:hint="eastAsia" w:ascii="宋体" w:hAnsi="宋体"/>
                <w:color w:val="000000"/>
                <w:highlight w:val="none"/>
              </w:rPr>
              <w:t>投标人对合同内容的费用、质量、安全、文明服务等实行全面承包。</w:t>
            </w:r>
          </w:p>
          <w:p>
            <w:pPr>
              <w:spacing w:line="360" w:lineRule="auto"/>
              <w:ind w:firstLine="482" w:firstLineChars="200"/>
              <w:rPr>
                <w:rFonts w:hint="eastAsia" w:ascii="宋体" w:hAnsi="宋体"/>
                <w:color w:val="000000"/>
                <w:highlight w:val="none"/>
              </w:rPr>
            </w:pPr>
            <w:r>
              <w:rPr>
                <w:rFonts w:hint="eastAsia" w:ascii="宋体" w:hAnsi="宋体"/>
                <w:b/>
                <w:bCs/>
                <w:color w:val="000000"/>
                <w:highlight w:val="none"/>
              </w:rPr>
              <w:t>最后磋商报价是履行合同的最终价格。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kern w:val="0"/>
                <w:highlight w:val="none"/>
              </w:rPr>
            </w:pPr>
            <w:r>
              <w:rPr>
                <w:rFonts w:hint="eastAsia" w:ascii="宋体" w:hAnsi="宋体"/>
                <w:color w:val="000000"/>
                <w:kern w:val="0"/>
                <w:highlight w:val="none"/>
              </w:rPr>
              <w:t>3</w:t>
            </w:r>
          </w:p>
        </w:tc>
        <w:tc>
          <w:tcPr>
            <w:tcW w:w="2538"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响应文件组成、签章</w:t>
            </w:r>
          </w:p>
        </w:tc>
        <w:tc>
          <w:tcPr>
            <w:tcW w:w="6076" w:type="dxa"/>
            <w:noWrap w:val="0"/>
            <w:vAlign w:val="center"/>
          </w:tcPr>
          <w:p>
            <w:pPr>
              <w:spacing w:line="360" w:lineRule="auto"/>
              <w:jc w:val="left"/>
              <w:rPr>
                <w:rFonts w:hint="eastAsia" w:ascii="宋体" w:hAnsi="宋体"/>
                <w:color w:val="000000"/>
                <w:highlight w:val="none"/>
              </w:rPr>
            </w:pPr>
            <w:r>
              <w:rPr>
                <w:rFonts w:hint="eastAsia" w:ascii="宋体" w:hAnsi="宋体"/>
                <w:color w:val="000000"/>
                <w:highlight w:val="none"/>
              </w:rPr>
              <w:t>1.“电子加密响应文件”：</w:t>
            </w:r>
          </w:p>
          <w:p>
            <w:pPr>
              <w:spacing w:line="360" w:lineRule="auto"/>
              <w:jc w:val="left"/>
              <w:rPr>
                <w:rFonts w:hint="eastAsia" w:ascii="宋体" w:hAnsi="宋体"/>
                <w:color w:val="000000"/>
                <w:highlight w:val="none"/>
              </w:rPr>
            </w:pPr>
            <w:r>
              <w:rPr>
                <w:rFonts w:hint="eastAsia" w:ascii="宋体" w:hAnsi="宋体"/>
                <w:color w:val="000000"/>
                <w:highlight w:val="none"/>
              </w:rPr>
              <w:t>（1）“电子加密响应文件”是指通过“政采云电子交易客户端”完成响应文件编制后生成并加密的数据电文形式的响应文件（后缀格式为.jmbs）。</w:t>
            </w:r>
          </w:p>
          <w:p>
            <w:pPr>
              <w:spacing w:line="360" w:lineRule="auto"/>
              <w:jc w:val="left"/>
              <w:rPr>
                <w:rFonts w:hint="eastAsia" w:ascii="宋体" w:hAnsi="宋体"/>
                <w:color w:val="000000"/>
                <w:highlight w:val="none"/>
              </w:rPr>
            </w:pPr>
            <w:r>
              <w:rPr>
                <w:rFonts w:hint="eastAsia" w:ascii="宋体" w:hAnsi="宋体"/>
                <w:color w:val="000000"/>
                <w:highlight w:val="none"/>
              </w:rPr>
              <w:t>（2）供应商应先安装“政采云电子交易客户端”，并按照本采购文件和“政府采购云平台”的要求，通过“政采云电子交易客户端”编制并加密响应文件。</w:t>
            </w:r>
          </w:p>
          <w:p>
            <w:pPr>
              <w:spacing w:line="360" w:lineRule="auto"/>
              <w:jc w:val="left"/>
              <w:rPr>
                <w:rFonts w:hint="eastAsia" w:ascii="宋体" w:hAnsi="宋体"/>
                <w:color w:val="000000"/>
                <w:highlight w:val="none"/>
              </w:rPr>
            </w:pPr>
            <w:r>
              <w:rPr>
                <w:rFonts w:hint="eastAsia" w:ascii="宋体" w:hAnsi="宋体"/>
                <w:color w:val="000000"/>
                <w:highlight w:val="none"/>
              </w:rPr>
              <w:t>2.“电子备份响应文件”：</w:t>
            </w:r>
          </w:p>
          <w:p>
            <w:pPr>
              <w:spacing w:line="360" w:lineRule="auto"/>
              <w:jc w:val="left"/>
              <w:rPr>
                <w:rFonts w:hint="eastAsia" w:ascii="宋体" w:hAnsi="宋体"/>
                <w:color w:val="000000"/>
                <w:highlight w:val="none"/>
              </w:rPr>
            </w:pPr>
            <w:r>
              <w:rPr>
                <w:rFonts w:hint="eastAsia" w:ascii="宋体" w:hAnsi="宋体"/>
                <w:color w:val="000000"/>
                <w:highlight w:val="none"/>
              </w:rPr>
              <w:t>（1）“电子备份响应文件”是指与“电子加密响应文件”同时生成的数据电文形式的电子文件。（备份投标文件，用于供应商电子加密投标文件解密异常时应急使用），其他方式编制的备份投标文件视为无效备份投标文件。备份投标文件（后缀格式为.bfbs）以U盘形式提供。</w:t>
            </w:r>
          </w:p>
          <w:p>
            <w:pPr>
              <w:spacing w:line="360" w:lineRule="auto"/>
              <w:jc w:val="left"/>
              <w:rPr>
                <w:rFonts w:hint="eastAsia" w:ascii="宋体" w:hAnsi="宋体"/>
                <w:color w:val="000000"/>
                <w:highlight w:val="none"/>
              </w:rPr>
            </w:pPr>
            <w:r>
              <w:rPr>
                <w:rFonts w:hint="eastAsia" w:ascii="宋体" w:hAnsi="宋体"/>
                <w:color w:val="000000"/>
                <w:highlight w:val="none"/>
              </w:rPr>
              <w:t>（2）供应商可自主选择是否编制“电子备份响应文件”。</w:t>
            </w:r>
          </w:p>
          <w:p>
            <w:pPr>
              <w:spacing w:line="360" w:lineRule="auto"/>
              <w:jc w:val="left"/>
              <w:rPr>
                <w:rFonts w:ascii="宋体" w:hAnsi="宋体"/>
                <w:color w:val="000000"/>
                <w:highlight w:val="none"/>
              </w:rPr>
            </w:pPr>
            <w:r>
              <w:rPr>
                <w:rFonts w:hint="eastAsia" w:ascii="宋体" w:hAnsi="宋体"/>
                <w:color w:val="000000"/>
                <w:highlight w:val="none"/>
              </w:rPr>
              <w:t>3.纸质备份投标文件将以纸质文件的形式递交，数量为：正本各</w:t>
            </w:r>
            <w:r>
              <w:rPr>
                <w:rFonts w:hint="eastAsia" w:ascii="宋体" w:hAnsi="宋体"/>
                <w:color w:val="000000"/>
                <w:highlight w:val="none"/>
                <w:lang w:val="en-US" w:eastAsia="zh-CN"/>
              </w:rPr>
              <w:t>2</w:t>
            </w:r>
            <w:r>
              <w:rPr>
                <w:rFonts w:hint="eastAsia" w:ascii="宋体" w:hAnsi="宋体"/>
                <w:color w:val="000000"/>
                <w:highlight w:val="none"/>
              </w:rPr>
              <w:t>份。</w:t>
            </w:r>
          </w:p>
          <w:p>
            <w:pPr>
              <w:spacing w:line="360" w:lineRule="auto"/>
              <w:jc w:val="left"/>
              <w:rPr>
                <w:rFonts w:hint="eastAsia" w:ascii="宋体" w:hAnsi="宋体"/>
                <w:b/>
                <w:bCs/>
                <w:color w:val="000000"/>
                <w:highlight w:val="none"/>
              </w:rPr>
            </w:pPr>
            <w:r>
              <w:rPr>
                <w:rFonts w:hint="eastAsia" w:ascii="宋体" w:hAnsi="宋体"/>
                <w:color w:val="000000"/>
                <w:highlight w:val="none"/>
              </w:rPr>
              <w:t>4.响应文件的签章：电子签章。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kern w:val="0"/>
                <w:highlight w:val="none"/>
              </w:rPr>
            </w:pPr>
            <w:r>
              <w:rPr>
                <w:rFonts w:hint="eastAsia" w:ascii="宋体" w:hAnsi="宋体"/>
                <w:color w:val="000000"/>
                <w:kern w:val="0"/>
                <w:highlight w:val="none"/>
              </w:rPr>
              <w:t>4</w:t>
            </w:r>
          </w:p>
        </w:tc>
        <w:tc>
          <w:tcPr>
            <w:tcW w:w="2538" w:type="dxa"/>
            <w:noWrap w:val="0"/>
            <w:vAlign w:val="center"/>
          </w:tcPr>
          <w:p>
            <w:pPr>
              <w:snapToGrid w:val="0"/>
              <w:spacing w:line="360" w:lineRule="auto"/>
              <w:jc w:val="left"/>
              <w:rPr>
                <w:rFonts w:hint="eastAsia" w:ascii="宋体" w:hAnsi="宋体"/>
                <w:color w:val="000000"/>
                <w:highlight w:val="none"/>
              </w:rPr>
            </w:pPr>
            <w:r>
              <w:rPr>
                <w:rFonts w:hint="eastAsia" w:ascii="宋体" w:hAnsi="宋体"/>
                <w:color w:val="000000"/>
                <w:szCs w:val="21"/>
                <w:highlight w:val="none"/>
              </w:rPr>
              <w:t>响应文件的包装、密封和递交</w:t>
            </w:r>
          </w:p>
        </w:tc>
        <w:tc>
          <w:tcPr>
            <w:tcW w:w="6076" w:type="dxa"/>
            <w:noWrap w:val="0"/>
            <w:vAlign w:val="center"/>
          </w:tcPr>
          <w:p>
            <w:pPr>
              <w:spacing w:line="360" w:lineRule="auto"/>
              <w:jc w:val="left"/>
              <w:rPr>
                <w:rFonts w:hint="eastAsia"/>
                <w:color w:val="000000"/>
                <w:highlight w:val="none"/>
              </w:rPr>
            </w:pPr>
            <w:r>
              <w:rPr>
                <w:rFonts w:hint="eastAsia"/>
                <w:color w:val="000000"/>
                <w:highlight w:val="none"/>
              </w:rPr>
              <w:t>（1）电子加密响应文件：投标文件制作完成并生成加密文件，在投标截止时间前，供应商需将加密的投标文件上传至浙江政府采购网，到达开标时间后，进行解密。</w:t>
            </w:r>
          </w:p>
          <w:p>
            <w:pPr>
              <w:spacing w:line="360" w:lineRule="auto"/>
              <w:jc w:val="left"/>
              <w:rPr>
                <w:rFonts w:hint="eastAsia"/>
                <w:color w:val="000000"/>
                <w:highlight w:val="none"/>
              </w:rPr>
            </w:pPr>
            <w:r>
              <w:rPr>
                <w:rFonts w:hint="eastAsia"/>
                <w:color w:val="000000"/>
                <w:highlight w:val="none"/>
              </w:rPr>
              <w:t>供应商未能在投标截止时间前成功上传电子加密投标文件的投标无效。</w:t>
            </w:r>
          </w:p>
          <w:p>
            <w:pPr>
              <w:spacing w:line="360" w:lineRule="auto"/>
              <w:jc w:val="left"/>
              <w:rPr>
                <w:rFonts w:hint="eastAsia"/>
                <w:color w:val="000000"/>
                <w:highlight w:val="none"/>
              </w:rPr>
            </w:pPr>
            <w:r>
              <w:rPr>
                <w:rFonts w:hint="eastAsia"/>
                <w:color w:val="000000"/>
                <w:highlight w:val="none"/>
              </w:rPr>
              <w:t>（2）电子备份响应文件：投标截止时间前，供应商应将备份响应文件递交至开标地点，以便电子加密投标文件解密异常时应急使用。</w:t>
            </w:r>
          </w:p>
          <w:p>
            <w:pPr>
              <w:spacing w:line="360" w:lineRule="auto"/>
              <w:jc w:val="left"/>
              <w:rPr>
                <w:rFonts w:hint="eastAsia"/>
                <w:color w:val="000000"/>
                <w:highlight w:val="none"/>
              </w:rPr>
            </w:pPr>
            <w:r>
              <w:rPr>
                <w:rFonts w:hint="eastAsia"/>
                <w:color w:val="000000"/>
                <w:highlight w:val="none"/>
              </w:rPr>
              <w:t>备份投标文件递交要求：供应商须将备份投标文件以U盘形式单独放在密封袋中，密封后并在密封袋上注明投标项目名称、投标单位名称并加盖公章。未密封包装或者逾期送达的“备份投标文件”将不予接收。</w:t>
            </w:r>
          </w:p>
          <w:p>
            <w:pPr>
              <w:spacing w:line="360" w:lineRule="auto"/>
              <w:jc w:val="left"/>
              <w:rPr>
                <w:rFonts w:hint="eastAsia"/>
                <w:color w:val="000000"/>
                <w:highlight w:val="none"/>
              </w:rPr>
            </w:pPr>
            <w:r>
              <w:rPr>
                <w:rFonts w:hint="eastAsia"/>
                <w:color w:val="000000"/>
                <w:highlight w:val="none"/>
              </w:rPr>
              <w:t>（3）纸质备份响应文件：投标截止时间前，纸质备份响应文件将以纸质文件的形式递交，数量为：各</w:t>
            </w:r>
            <w:r>
              <w:rPr>
                <w:rFonts w:hint="eastAsia"/>
                <w:color w:val="000000"/>
                <w:highlight w:val="none"/>
                <w:lang w:val="en-US" w:eastAsia="zh-CN"/>
              </w:rPr>
              <w:t>2</w:t>
            </w:r>
            <w:r>
              <w:rPr>
                <w:rFonts w:hint="eastAsia"/>
                <w:color w:val="000000"/>
                <w:highlight w:val="none"/>
              </w:rPr>
              <w:t>份。纸质备份响应文件由资格文件、报价文件、商务技术文件三部分组成，分别单独密封，封后并在密封袋上注明投标项目名称、投标单位名称并加盖公章。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kern w:val="0"/>
                <w:highlight w:val="none"/>
              </w:rPr>
            </w:pPr>
            <w:r>
              <w:rPr>
                <w:rFonts w:hint="eastAsia" w:ascii="宋体" w:hAnsi="宋体"/>
                <w:color w:val="000000"/>
                <w:kern w:val="0"/>
                <w:highlight w:val="none"/>
              </w:rPr>
              <w:t>5</w:t>
            </w:r>
          </w:p>
        </w:tc>
        <w:tc>
          <w:tcPr>
            <w:tcW w:w="2538"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响应文件递交截止时间和地点</w:t>
            </w:r>
          </w:p>
        </w:tc>
        <w:tc>
          <w:tcPr>
            <w:tcW w:w="6076" w:type="dxa"/>
            <w:noWrap w:val="0"/>
            <w:vAlign w:val="center"/>
          </w:tcPr>
          <w:p>
            <w:pPr>
              <w:spacing w:line="360" w:lineRule="auto"/>
              <w:jc w:val="left"/>
              <w:rPr>
                <w:rFonts w:hint="eastAsia" w:ascii="宋体" w:hAnsi="宋体"/>
                <w:color w:val="000000"/>
                <w:highlight w:val="none"/>
              </w:rPr>
            </w:pPr>
            <w:r>
              <w:rPr>
                <w:rFonts w:hint="eastAsia" w:ascii="宋体" w:hAnsi="宋体"/>
                <w:color w:val="000000"/>
                <w:highlight w:val="none"/>
              </w:rPr>
              <w:t>响应文件递交截止时间：</w:t>
            </w:r>
            <w:r>
              <w:rPr>
                <w:rFonts w:hint="eastAsia" w:ascii="宋体" w:hAnsi="宋体"/>
                <w:color w:val="000000"/>
                <w:highlight w:val="none"/>
                <w:lang w:eastAsia="zh-CN"/>
              </w:rPr>
              <w:t>2020年11月12日</w:t>
            </w:r>
            <w:r>
              <w:rPr>
                <w:rFonts w:hint="eastAsia" w:ascii="宋体" w:hAnsi="宋体"/>
                <w:color w:val="000000"/>
                <w:highlight w:val="none"/>
              </w:rPr>
              <w:t>09:00（北京时间）</w:t>
            </w:r>
          </w:p>
          <w:p>
            <w:pPr>
              <w:spacing w:line="360" w:lineRule="auto"/>
              <w:jc w:val="left"/>
              <w:rPr>
                <w:rFonts w:hint="eastAsia" w:ascii="宋体" w:hAnsi="宋体"/>
                <w:color w:val="000000"/>
                <w:highlight w:val="none"/>
              </w:rPr>
            </w:pPr>
            <w:r>
              <w:rPr>
                <w:rFonts w:hint="eastAsia" w:ascii="宋体" w:hAnsi="宋体"/>
                <w:color w:val="000000"/>
                <w:highlight w:val="none"/>
              </w:rPr>
              <w:t>响应文件提交地址：</w:t>
            </w:r>
          </w:p>
          <w:p>
            <w:pPr>
              <w:spacing w:line="360" w:lineRule="auto"/>
              <w:jc w:val="left"/>
              <w:rPr>
                <w:rFonts w:hint="eastAsia" w:ascii="宋体" w:hAnsi="宋体"/>
                <w:color w:val="000000"/>
                <w:highlight w:val="none"/>
              </w:rPr>
            </w:pPr>
            <w:r>
              <w:rPr>
                <w:rFonts w:hint="eastAsia" w:ascii="宋体" w:hAnsi="宋体"/>
                <w:color w:val="000000"/>
                <w:highlight w:val="none"/>
              </w:rPr>
              <w:t>1.“电子加密响应文件”：政府采购云平台在线递交。</w:t>
            </w:r>
          </w:p>
          <w:p>
            <w:pPr>
              <w:spacing w:line="360" w:lineRule="auto"/>
              <w:jc w:val="left"/>
              <w:rPr>
                <w:rFonts w:hint="eastAsia" w:ascii="宋体" w:hAnsi="宋体"/>
                <w:color w:val="000000"/>
                <w:highlight w:val="none"/>
              </w:rPr>
            </w:pPr>
            <w:r>
              <w:rPr>
                <w:rFonts w:hint="eastAsia" w:ascii="宋体" w:hAnsi="宋体"/>
                <w:color w:val="000000"/>
                <w:highlight w:val="none"/>
              </w:rPr>
              <w:t>2.“备份响应文件”：浙江五石工程咨询有限公司杭州市滨江区东信大道66号东方通信科技园启迪楼2楼1207室。</w:t>
            </w:r>
          </w:p>
          <w:p>
            <w:pPr>
              <w:spacing w:line="360" w:lineRule="auto"/>
              <w:jc w:val="left"/>
              <w:rPr>
                <w:rFonts w:hint="eastAsia" w:ascii="宋体" w:hAnsi="宋体"/>
                <w:color w:val="000000"/>
                <w:highlight w:val="none"/>
              </w:rPr>
            </w:pPr>
            <w:r>
              <w:rPr>
                <w:rFonts w:hint="eastAsia" w:ascii="宋体" w:hAnsi="宋体"/>
                <w:color w:val="000000"/>
                <w:highlight w:val="none"/>
              </w:rPr>
              <w:t>收件人：陈工； 联系电话：0571-87805727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kern w:val="0"/>
                <w:highlight w:val="none"/>
              </w:rPr>
            </w:pPr>
            <w:r>
              <w:rPr>
                <w:rFonts w:hint="eastAsia" w:ascii="宋体" w:hAnsi="宋体"/>
                <w:color w:val="000000"/>
                <w:kern w:val="0"/>
                <w:highlight w:val="none"/>
              </w:rPr>
              <w:t>6</w:t>
            </w:r>
          </w:p>
        </w:tc>
        <w:tc>
          <w:tcPr>
            <w:tcW w:w="2538"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磋商时间和地点</w:t>
            </w:r>
          </w:p>
        </w:tc>
        <w:tc>
          <w:tcPr>
            <w:tcW w:w="6076" w:type="dxa"/>
            <w:noWrap w:val="0"/>
            <w:vAlign w:val="center"/>
          </w:tcPr>
          <w:p>
            <w:pPr>
              <w:spacing w:line="360" w:lineRule="auto"/>
              <w:jc w:val="left"/>
              <w:rPr>
                <w:rFonts w:hint="eastAsia" w:ascii="宋体" w:hAnsi="宋体"/>
                <w:color w:val="000000"/>
                <w:highlight w:val="none"/>
              </w:rPr>
            </w:pPr>
            <w:r>
              <w:rPr>
                <w:rFonts w:hint="eastAsia" w:ascii="宋体" w:hAnsi="宋体"/>
                <w:color w:val="000000"/>
                <w:highlight w:val="none"/>
              </w:rPr>
              <w:t>磋商时间：</w:t>
            </w:r>
            <w:r>
              <w:rPr>
                <w:rFonts w:hint="eastAsia" w:ascii="宋体" w:hAnsi="宋体"/>
                <w:color w:val="000000"/>
                <w:highlight w:val="none"/>
                <w:lang w:eastAsia="zh-CN"/>
              </w:rPr>
              <w:t>2020年11月12日</w:t>
            </w:r>
            <w:r>
              <w:rPr>
                <w:rFonts w:hint="eastAsia" w:ascii="宋体" w:hAnsi="宋体"/>
                <w:color w:val="000000"/>
                <w:highlight w:val="none"/>
              </w:rPr>
              <w:t>09:00（北京时间）。</w:t>
            </w:r>
          </w:p>
          <w:p>
            <w:pPr>
              <w:spacing w:line="360" w:lineRule="auto"/>
              <w:jc w:val="left"/>
              <w:rPr>
                <w:rFonts w:hint="eastAsia" w:ascii="宋体" w:hAnsi="宋体"/>
                <w:color w:val="000000"/>
                <w:highlight w:val="none"/>
              </w:rPr>
            </w:pPr>
            <w:r>
              <w:rPr>
                <w:rFonts w:hint="eastAsia" w:ascii="宋体" w:hAnsi="宋体"/>
                <w:color w:val="000000"/>
                <w:highlight w:val="none"/>
              </w:rPr>
              <w:t>磋商地点：浙江五石工程咨询有限公司杭州市滨江区东信大道66号东方通信科技园启迪楼2楼1208室，供应商在线参加磋商。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kern w:val="0"/>
                <w:highlight w:val="none"/>
              </w:rPr>
            </w:pPr>
            <w:r>
              <w:rPr>
                <w:rFonts w:hint="eastAsia" w:ascii="宋体" w:hAnsi="宋体"/>
                <w:color w:val="000000"/>
                <w:kern w:val="0"/>
                <w:highlight w:val="none"/>
              </w:rPr>
              <w:t>7</w:t>
            </w:r>
          </w:p>
        </w:tc>
        <w:tc>
          <w:tcPr>
            <w:tcW w:w="2538"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“电子加密响应文件”解密和异常情况处理</w:t>
            </w:r>
          </w:p>
        </w:tc>
        <w:tc>
          <w:tcPr>
            <w:tcW w:w="6076" w:type="dxa"/>
            <w:noWrap w:val="0"/>
            <w:vAlign w:val="center"/>
          </w:tcPr>
          <w:p>
            <w:pPr>
              <w:spacing w:line="360" w:lineRule="auto"/>
              <w:jc w:val="left"/>
              <w:rPr>
                <w:rFonts w:hint="eastAsia" w:ascii="宋体" w:hAnsi="宋体"/>
                <w:color w:val="000000"/>
                <w:highlight w:val="none"/>
              </w:rPr>
            </w:pPr>
            <w:r>
              <w:rPr>
                <w:rFonts w:hint="eastAsia" w:ascii="宋体" w:hAnsi="宋体"/>
                <w:color w:val="000000"/>
                <w:highlight w:val="none"/>
              </w:rPr>
              <w:t>1、开标后，采购组织机构将向各响应供应商发出“电子加密响应文件”的解密通知，各响应供应商代表应当在接到解密通知后30分钟内自行完成“电子加密响应文件”的在线解密。</w:t>
            </w:r>
          </w:p>
          <w:p>
            <w:pPr>
              <w:spacing w:line="360" w:lineRule="auto"/>
              <w:jc w:val="left"/>
              <w:rPr>
                <w:rFonts w:hint="eastAsia" w:ascii="宋体" w:hAnsi="宋体"/>
                <w:color w:val="000000"/>
                <w:highlight w:val="none"/>
              </w:rPr>
            </w:pPr>
            <w:r>
              <w:rPr>
                <w:rFonts w:hint="eastAsia" w:ascii="宋体" w:hAnsi="宋体"/>
                <w:color w:val="000000"/>
                <w:highlight w:val="none"/>
              </w:rPr>
              <w:t>2、通过“政府采购云平台”成功上传递交的“电子加密响应文件”无法按时解密，响应供应商如按规定递交了“备份响应文件”的，以“备份响应文件”为依据（由采购组织机构按“政府采购云平台”操作规范将“备份响应文件”上传至“政府采购云平台”，上传成功后，“电子加密响应文件”自动失效），否则视为响应文件撤回。</w:t>
            </w:r>
          </w:p>
          <w:p>
            <w:pPr>
              <w:spacing w:line="360" w:lineRule="auto"/>
              <w:jc w:val="left"/>
              <w:rPr>
                <w:rFonts w:hint="eastAsia" w:ascii="宋体" w:hAnsi="宋体"/>
                <w:color w:val="000000"/>
                <w:highlight w:val="none"/>
              </w:rPr>
            </w:pPr>
            <w:r>
              <w:rPr>
                <w:rFonts w:hint="eastAsia" w:ascii="宋体" w:hAnsi="宋体"/>
                <w:color w:val="000000"/>
                <w:highlight w:val="none"/>
              </w:rPr>
              <w:t>3、响应截止时间前，投标供应商仅递交了“备份响应文件”而未将电子加密响应文件上传至“政府采购云平台”的，投标无效。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8</w:t>
            </w:r>
          </w:p>
        </w:tc>
        <w:tc>
          <w:tcPr>
            <w:tcW w:w="2538"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评审办法及标准</w:t>
            </w:r>
          </w:p>
        </w:tc>
        <w:tc>
          <w:tcPr>
            <w:tcW w:w="6076"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详见第四章《评审办法及标准》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kern w:val="0"/>
                <w:highlight w:val="none"/>
              </w:rPr>
            </w:pPr>
            <w:r>
              <w:rPr>
                <w:rFonts w:hint="eastAsia" w:ascii="宋体" w:hAnsi="宋体"/>
                <w:color w:val="000000"/>
                <w:kern w:val="0"/>
                <w:highlight w:val="none"/>
              </w:rPr>
              <w:t>9</w:t>
            </w:r>
          </w:p>
        </w:tc>
        <w:tc>
          <w:tcPr>
            <w:tcW w:w="2538"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分包或转包</w:t>
            </w:r>
          </w:p>
        </w:tc>
        <w:tc>
          <w:tcPr>
            <w:tcW w:w="6076"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（1）采购人不同意分包。</w:t>
            </w:r>
          </w:p>
          <w:p>
            <w:pPr>
              <w:spacing w:line="360" w:lineRule="auto"/>
              <w:rPr>
                <w:rFonts w:hint="eastAsia" w:ascii="宋体" w:hAnsi="宋体"/>
                <w:color w:val="000000"/>
                <w:highlight w:val="none"/>
              </w:rPr>
            </w:pPr>
            <w:r>
              <w:rPr>
                <w:rFonts w:hint="eastAsia" w:ascii="宋体" w:hAnsi="宋体"/>
                <w:color w:val="000000"/>
                <w:highlight w:val="none"/>
              </w:rPr>
              <w:t>（2）本项目不得转包。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kern w:val="0"/>
                <w:highlight w:val="none"/>
              </w:rPr>
            </w:pPr>
            <w:r>
              <w:rPr>
                <w:rFonts w:hint="eastAsia" w:ascii="宋体" w:hAnsi="宋体"/>
                <w:color w:val="000000"/>
                <w:kern w:val="0"/>
                <w:highlight w:val="none"/>
              </w:rPr>
              <w:t>10</w:t>
            </w:r>
          </w:p>
        </w:tc>
        <w:tc>
          <w:tcPr>
            <w:tcW w:w="2538" w:type="dxa"/>
            <w:noWrap w:val="0"/>
            <w:vAlign w:val="center"/>
          </w:tcPr>
          <w:p>
            <w:pPr>
              <w:spacing w:line="360" w:lineRule="auto"/>
              <w:rPr>
                <w:rFonts w:hint="eastAsia" w:ascii="宋体" w:hAnsi="宋体"/>
                <w:color w:val="000000"/>
                <w:highlight w:val="none"/>
              </w:rPr>
            </w:pPr>
            <w:r>
              <w:rPr>
                <w:rFonts w:hint="eastAsia" w:ascii="宋体" w:hAnsi="宋体"/>
                <w:bCs/>
                <w:color w:val="000000"/>
                <w:kern w:val="0"/>
                <w:szCs w:val="21"/>
                <w:highlight w:val="none"/>
              </w:rPr>
              <w:t>★</w:t>
            </w:r>
            <w:r>
              <w:rPr>
                <w:rFonts w:hint="eastAsia" w:ascii="宋体" w:hAnsi="宋体"/>
                <w:color w:val="000000"/>
                <w:highlight w:val="none"/>
              </w:rPr>
              <w:t xml:space="preserve"> 响应文件有效期</w:t>
            </w:r>
          </w:p>
        </w:tc>
        <w:tc>
          <w:tcPr>
            <w:tcW w:w="6076"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90天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kern w:val="0"/>
                <w:highlight w:val="none"/>
              </w:rPr>
            </w:pPr>
            <w:r>
              <w:rPr>
                <w:rFonts w:hint="eastAsia" w:ascii="宋体" w:hAnsi="宋体"/>
                <w:color w:val="000000"/>
                <w:kern w:val="0"/>
                <w:highlight w:val="none"/>
              </w:rPr>
              <w:t>11</w:t>
            </w:r>
          </w:p>
        </w:tc>
        <w:tc>
          <w:tcPr>
            <w:tcW w:w="2538" w:type="dxa"/>
            <w:noWrap w:val="0"/>
            <w:vAlign w:val="center"/>
          </w:tcPr>
          <w:p>
            <w:pPr>
              <w:snapToGrid w:val="0"/>
              <w:rPr>
                <w:rFonts w:hint="eastAsia" w:ascii="宋体" w:hAnsi="宋体"/>
                <w:bCs/>
                <w:color w:val="000000"/>
                <w:kern w:val="0"/>
                <w:szCs w:val="21"/>
                <w:highlight w:val="none"/>
              </w:rPr>
            </w:pPr>
            <w:r>
              <w:rPr>
                <w:rFonts w:hint="eastAsia" w:ascii="宋体" w:hAnsi="宋体"/>
                <w:color w:val="000000"/>
                <w:highlight w:val="none"/>
              </w:rPr>
              <w:t>节能产品</w:t>
            </w:r>
          </w:p>
        </w:tc>
        <w:tc>
          <w:tcPr>
            <w:tcW w:w="6076" w:type="dxa"/>
            <w:noWrap w:val="0"/>
            <w:vAlign w:val="center"/>
          </w:tcPr>
          <w:p>
            <w:pPr>
              <w:autoSpaceDE w:val="0"/>
              <w:autoSpaceDN w:val="0"/>
              <w:snapToGrid w:val="0"/>
              <w:textAlignment w:val="bottom"/>
              <w:rPr>
                <w:rFonts w:hint="eastAsia" w:ascii="宋体" w:hAnsi="宋体"/>
                <w:color w:val="000000"/>
                <w:kern w:val="0"/>
                <w:highlight w:val="none"/>
              </w:rPr>
            </w:pPr>
            <w:r>
              <w:rPr>
                <w:rFonts w:hint="eastAsia" w:ascii="宋体" w:hAnsi="宋体"/>
                <w:color w:val="000000"/>
                <w:highlight w:val="none"/>
              </w:rPr>
              <w:t>强制采购节能产品（《第二章  采购需求》相中要求提供的产品如有属于节能清单中政府强制采购节能产品品目的，</w:t>
            </w:r>
            <w:r>
              <w:rPr>
                <w:rFonts w:hint="eastAsia" w:ascii="宋体" w:hAnsi="宋体"/>
                <w:color w:val="000000"/>
                <w:kern w:val="0"/>
                <w:highlight w:val="none"/>
              </w:rPr>
              <w:t>供应商提供的产品应具有国家确定的认证机构出具的、处于有效期之内的节能产品、环境标志产品认证证书，并在响应文件中提供该产品节能产品、环境标志产品认证证书，否则无效。（注：本项目执行最新政府采购节能产品、环境标志产品品目清单。）</w:t>
            </w:r>
          </w:p>
          <w:p>
            <w:pPr>
              <w:autoSpaceDE w:val="0"/>
              <w:autoSpaceDN w:val="0"/>
              <w:snapToGrid w:val="0"/>
              <w:textAlignment w:val="bottom"/>
              <w:rPr>
                <w:rFonts w:hint="eastAsia" w:ascii="宋体" w:hAnsi="宋体"/>
                <w:color w:val="000000"/>
                <w:highlight w:val="none"/>
              </w:rPr>
            </w:pPr>
            <w:r>
              <w:rPr>
                <w:rFonts w:hint="eastAsia" w:ascii="宋体" w:hAnsi="宋体"/>
                <w:color w:val="000000"/>
                <w:highlight w:val="none"/>
              </w:rPr>
              <w:t>■ 优先采购节能产品</w:t>
            </w:r>
          </w:p>
          <w:p>
            <w:pPr>
              <w:autoSpaceDE w:val="0"/>
              <w:autoSpaceDN w:val="0"/>
              <w:snapToGrid w:val="0"/>
              <w:textAlignment w:val="bottom"/>
              <w:rPr>
                <w:rFonts w:hint="eastAsia" w:ascii="宋体" w:hAnsi="宋体"/>
                <w:color w:val="000000"/>
                <w:highlight w:val="none"/>
              </w:rPr>
            </w:pPr>
            <w:r>
              <w:rPr>
                <w:rFonts w:hint="eastAsia" w:ascii="宋体" w:hAnsi="宋体"/>
                <w:color w:val="000000"/>
                <w:highlight w:val="none"/>
              </w:rPr>
              <w:t>□ 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kern w:val="0"/>
                <w:highlight w:val="none"/>
              </w:rPr>
            </w:pPr>
            <w:r>
              <w:rPr>
                <w:rFonts w:hint="eastAsia" w:ascii="宋体" w:hAnsi="宋体"/>
                <w:color w:val="000000"/>
                <w:kern w:val="0"/>
                <w:highlight w:val="none"/>
              </w:rPr>
              <w:t>12</w:t>
            </w:r>
          </w:p>
        </w:tc>
        <w:tc>
          <w:tcPr>
            <w:tcW w:w="2538" w:type="dxa"/>
            <w:noWrap w:val="0"/>
            <w:vAlign w:val="center"/>
          </w:tcPr>
          <w:p>
            <w:pPr>
              <w:snapToGrid w:val="0"/>
              <w:rPr>
                <w:rFonts w:hint="eastAsia" w:ascii="宋体" w:hAnsi="宋体"/>
                <w:bCs/>
                <w:color w:val="000000"/>
                <w:kern w:val="0"/>
                <w:szCs w:val="21"/>
                <w:highlight w:val="none"/>
              </w:rPr>
            </w:pPr>
            <w:r>
              <w:rPr>
                <w:rFonts w:hint="eastAsia" w:ascii="宋体" w:hAnsi="宋体"/>
                <w:color w:val="000000"/>
                <w:highlight w:val="none"/>
              </w:rPr>
              <w:t>环境标志产品</w:t>
            </w:r>
          </w:p>
        </w:tc>
        <w:tc>
          <w:tcPr>
            <w:tcW w:w="6076" w:type="dxa"/>
            <w:noWrap w:val="0"/>
            <w:vAlign w:val="center"/>
          </w:tcPr>
          <w:p>
            <w:pPr>
              <w:autoSpaceDE w:val="0"/>
              <w:autoSpaceDN w:val="0"/>
              <w:snapToGrid w:val="0"/>
              <w:textAlignment w:val="bottom"/>
              <w:rPr>
                <w:rFonts w:hint="eastAsia" w:ascii="宋体" w:hAnsi="宋体"/>
                <w:color w:val="000000"/>
                <w:highlight w:val="none"/>
              </w:rPr>
            </w:pPr>
            <w:r>
              <w:rPr>
                <w:rFonts w:hint="eastAsia" w:ascii="宋体" w:hAnsi="宋体"/>
                <w:color w:val="000000"/>
                <w:highlight w:val="none"/>
              </w:rPr>
              <w:t>■ 优先采购环境标志产品</w:t>
            </w:r>
          </w:p>
          <w:p>
            <w:pPr>
              <w:autoSpaceDE w:val="0"/>
              <w:autoSpaceDN w:val="0"/>
              <w:snapToGrid w:val="0"/>
              <w:textAlignment w:val="bottom"/>
              <w:rPr>
                <w:rFonts w:hint="eastAsia" w:ascii="宋体" w:hAnsi="宋体"/>
                <w:color w:val="000000"/>
                <w:highlight w:val="none"/>
              </w:rPr>
            </w:pPr>
            <w:r>
              <w:rPr>
                <w:rFonts w:hint="eastAsia" w:ascii="宋体" w:hAnsi="宋体"/>
                <w:color w:val="000000"/>
                <w:highlight w:val="none"/>
              </w:rPr>
              <w:t>□ 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kern w:val="0"/>
                <w:highlight w:val="none"/>
              </w:rPr>
            </w:pPr>
            <w:r>
              <w:rPr>
                <w:rFonts w:hint="eastAsia" w:ascii="宋体" w:hAnsi="宋体"/>
                <w:color w:val="000000"/>
                <w:kern w:val="0"/>
                <w:highlight w:val="none"/>
              </w:rPr>
              <w:t>13</w:t>
            </w:r>
          </w:p>
        </w:tc>
        <w:tc>
          <w:tcPr>
            <w:tcW w:w="2538"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签订合同</w:t>
            </w:r>
          </w:p>
        </w:tc>
        <w:tc>
          <w:tcPr>
            <w:tcW w:w="6076"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成交通知书发出之日起30日内。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kern w:val="0"/>
                <w:highlight w:val="none"/>
              </w:rPr>
            </w:pPr>
            <w:r>
              <w:rPr>
                <w:rFonts w:hint="eastAsia" w:ascii="宋体" w:hAnsi="宋体"/>
                <w:color w:val="000000"/>
                <w:kern w:val="0"/>
                <w:highlight w:val="none"/>
              </w:rPr>
              <w:t>14</w:t>
            </w:r>
          </w:p>
        </w:tc>
        <w:tc>
          <w:tcPr>
            <w:tcW w:w="2538" w:type="dxa"/>
            <w:noWrap w:val="0"/>
            <w:vAlign w:val="center"/>
          </w:tcPr>
          <w:p>
            <w:pPr>
              <w:spacing w:line="360" w:lineRule="auto"/>
              <w:rPr>
                <w:rFonts w:hint="eastAsia" w:ascii="宋体" w:hAnsi="宋体"/>
                <w:bCs/>
                <w:color w:val="000000"/>
                <w:kern w:val="0"/>
                <w:szCs w:val="21"/>
                <w:highlight w:val="none"/>
              </w:rPr>
            </w:pPr>
            <w:r>
              <w:rPr>
                <w:rFonts w:hint="eastAsia" w:ascii="宋体" w:hAnsi="宋体"/>
                <w:color w:val="000000"/>
                <w:highlight w:val="none"/>
              </w:rPr>
              <w:t>现场考察</w:t>
            </w:r>
          </w:p>
        </w:tc>
        <w:tc>
          <w:tcPr>
            <w:tcW w:w="6076"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不组织，供应商如有需要，经采购人同意后可自行前往，踏勘期间发生的费用或意外导致伤亡等一切责任和损失均由供应商自负。</w:t>
            </w:r>
          </w:p>
          <w:p>
            <w:pPr>
              <w:spacing w:line="360" w:lineRule="auto"/>
              <w:rPr>
                <w:rFonts w:hint="eastAsia" w:ascii="宋体" w:hAnsi="宋体" w:eastAsia="宋体"/>
                <w:color w:val="000000"/>
                <w:highlight w:val="none"/>
                <w:lang w:eastAsia="zh-CN"/>
              </w:rPr>
            </w:pPr>
            <w:r>
              <w:rPr>
                <w:rFonts w:hint="eastAsia" w:ascii="宋体" w:hAnsi="宋体"/>
                <w:color w:val="000000"/>
                <w:highlight w:val="none"/>
              </w:rPr>
              <w:t>联系人：</w:t>
            </w:r>
            <w:r>
              <w:rPr>
                <w:rFonts w:hint="eastAsia" w:ascii="宋体" w:hAnsi="宋体"/>
                <w:color w:val="000000"/>
                <w:highlight w:val="none"/>
                <w:lang w:val="en-US" w:eastAsia="zh-CN"/>
              </w:rPr>
              <w:t>王</w:t>
            </w:r>
            <w:r>
              <w:rPr>
                <w:rFonts w:hint="eastAsia" w:ascii="宋体" w:hAnsi="宋体"/>
                <w:color w:val="000000"/>
                <w:highlight w:val="none"/>
              </w:rPr>
              <w:t>老师，联系方式：13575465732</w:t>
            </w:r>
            <w:r>
              <w:rPr>
                <w:rFonts w:hint="eastAsia" w:ascii="宋体" w:hAnsi="宋体"/>
                <w:color w:val="000000"/>
                <w:highlight w:val="none"/>
                <w:lang w:eastAsia="zh-CN"/>
              </w:rPr>
              <w:t>。</w:t>
            </w:r>
          </w:p>
          <w:p>
            <w:pPr>
              <w:spacing w:line="360" w:lineRule="auto"/>
              <w:rPr>
                <w:rFonts w:hint="eastAsia" w:ascii="宋体" w:hAnsi="宋体"/>
                <w:color w:val="000000"/>
                <w:highlight w:val="none"/>
              </w:rPr>
            </w:pPr>
            <w:r>
              <w:rPr>
                <w:rFonts w:hint="eastAsia" w:ascii="宋体" w:hAnsi="宋体"/>
                <w:color w:val="000000"/>
                <w:highlight w:val="none"/>
              </w:rPr>
              <w:t>如中标，采购人不接受成交供应商因情况不明、风险考虑不足、要求变更等一切价格调整的理由。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kern w:val="0"/>
                <w:highlight w:val="none"/>
              </w:rPr>
            </w:pPr>
            <w:r>
              <w:rPr>
                <w:rFonts w:hint="eastAsia" w:ascii="宋体" w:hAnsi="宋体"/>
                <w:color w:val="000000"/>
                <w:kern w:val="0"/>
                <w:highlight w:val="none"/>
              </w:rPr>
              <w:t>18</w:t>
            </w:r>
          </w:p>
        </w:tc>
        <w:tc>
          <w:tcPr>
            <w:tcW w:w="2538"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采购机构代理费用</w:t>
            </w:r>
          </w:p>
        </w:tc>
        <w:tc>
          <w:tcPr>
            <w:tcW w:w="6076" w:type="dxa"/>
            <w:noWrap w:val="0"/>
            <w:vAlign w:val="center"/>
          </w:tcPr>
          <w:p>
            <w:pPr>
              <w:numPr>
                <w:ilvl w:val="0"/>
                <w:numId w:val="9"/>
              </w:numPr>
              <w:spacing w:line="360" w:lineRule="auto"/>
              <w:rPr>
                <w:rFonts w:hint="eastAsia" w:ascii="宋体" w:hAnsi="宋体"/>
                <w:color w:val="000000"/>
                <w:highlight w:val="none"/>
              </w:rPr>
            </w:pPr>
            <w:r>
              <w:rPr>
                <w:rFonts w:hint="eastAsia" w:ascii="宋体" w:hAnsi="宋体"/>
                <w:color w:val="000000"/>
                <w:highlight w:val="none"/>
              </w:rPr>
              <w:t>参照浙价服[2003]77号文规定的招标费率8折收取，按照中标通知书确定的金额，向中标人收取服务费，不足3000按3000收取。</w:t>
            </w:r>
          </w:p>
          <w:p>
            <w:pPr>
              <w:numPr>
                <w:ilvl w:val="0"/>
                <w:numId w:val="9"/>
              </w:numPr>
              <w:spacing w:line="360" w:lineRule="auto"/>
              <w:rPr>
                <w:rFonts w:hint="eastAsia" w:ascii="宋体" w:hAnsi="宋体"/>
                <w:color w:val="000000"/>
                <w:highlight w:val="none"/>
              </w:rPr>
            </w:pPr>
            <w:r>
              <w:rPr>
                <w:rFonts w:hint="eastAsia" w:ascii="宋体" w:hAnsi="宋体"/>
                <w:color w:val="000000"/>
                <w:highlight w:val="none"/>
              </w:rPr>
              <w:t>中标人在领取中标通知书前，应向采购代理机构交纳招标代理服务费。</w:t>
            </w:r>
          </w:p>
          <w:p>
            <w:pPr>
              <w:numPr>
                <w:ilvl w:val="0"/>
                <w:numId w:val="9"/>
              </w:numPr>
              <w:spacing w:line="360" w:lineRule="auto"/>
              <w:rPr>
                <w:rFonts w:hint="eastAsia" w:ascii="宋体" w:hAnsi="宋体"/>
                <w:color w:val="000000"/>
                <w:highlight w:val="none"/>
              </w:rPr>
            </w:pPr>
            <w:r>
              <w:rPr>
                <w:rFonts w:hint="eastAsia" w:ascii="宋体" w:hAnsi="宋体"/>
                <w:color w:val="000000"/>
                <w:highlight w:val="none"/>
              </w:rPr>
              <w:t>招标代理服务费以电汇方式支付。</w:t>
            </w:r>
          </w:p>
          <w:p>
            <w:pPr>
              <w:numPr>
                <w:ilvl w:val="0"/>
                <w:numId w:val="9"/>
              </w:numPr>
              <w:spacing w:line="360" w:lineRule="auto"/>
              <w:rPr>
                <w:rFonts w:hint="eastAsia" w:ascii="宋体" w:hAnsi="宋体"/>
                <w:color w:val="000000"/>
                <w:highlight w:val="none"/>
              </w:rPr>
            </w:pPr>
            <w:r>
              <w:rPr>
                <w:rFonts w:hint="eastAsia" w:ascii="宋体" w:hAnsi="宋体"/>
                <w:color w:val="000000"/>
                <w:highlight w:val="none"/>
              </w:rPr>
              <w:t>服务费缴纳账号：</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户名：浙江五石工程咨询有限公司宁波分公司</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开户银行：中国建设银行宁波市段塘支行</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账号：33101984336050506455</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联系人：梁工；联系方式：17746806483；邮箱：2810140286@qq.com。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kern w:val="0"/>
                <w:highlight w:val="none"/>
              </w:rPr>
            </w:pPr>
            <w:r>
              <w:rPr>
                <w:rFonts w:hint="eastAsia" w:ascii="宋体" w:hAnsi="宋体"/>
                <w:color w:val="000000"/>
                <w:kern w:val="0"/>
                <w:highlight w:val="none"/>
              </w:rPr>
              <w:t>19</w:t>
            </w:r>
          </w:p>
        </w:tc>
        <w:tc>
          <w:tcPr>
            <w:tcW w:w="2538"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中标后注意事项</w:t>
            </w:r>
          </w:p>
        </w:tc>
        <w:tc>
          <w:tcPr>
            <w:tcW w:w="6076" w:type="dxa"/>
            <w:noWrap w:val="0"/>
            <w:vAlign w:val="center"/>
          </w:tcPr>
          <w:p>
            <w:pPr>
              <w:numPr>
                <w:ilvl w:val="0"/>
                <w:numId w:val="10"/>
              </w:numPr>
              <w:tabs>
                <w:tab w:val="left" w:pos="312"/>
              </w:tabs>
              <w:spacing w:line="360" w:lineRule="auto"/>
              <w:rPr>
                <w:rFonts w:hint="eastAsia" w:ascii="宋体" w:hAnsi="宋体"/>
                <w:color w:val="000000"/>
                <w:highlight w:val="none"/>
              </w:rPr>
            </w:pPr>
            <w:r>
              <w:rPr>
                <w:rFonts w:hint="eastAsia" w:ascii="宋体" w:hAnsi="宋体"/>
                <w:color w:val="000000"/>
                <w:highlight w:val="none"/>
              </w:rPr>
              <w:t>中标人在中标之后领取通知书之前，应向招标代理机构交纳招标代理服务费。</w:t>
            </w:r>
          </w:p>
          <w:p>
            <w:pPr>
              <w:numPr>
                <w:ilvl w:val="0"/>
                <w:numId w:val="10"/>
              </w:numPr>
              <w:tabs>
                <w:tab w:val="left" w:pos="312"/>
              </w:tabs>
              <w:spacing w:line="360" w:lineRule="auto"/>
              <w:rPr>
                <w:rFonts w:hint="eastAsia" w:ascii="宋体" w:hAnsi="宋体"/>
                <w:color w:val="000000"/>
                <w:highlight w:val="none"/>
              </w:rPr>
            </w:pPr>
            <w:r>
              <w:rPr>
                <w:rFonts w:hint="eastAsia" w:ascii="宋体" w:hAnsi="宋体"/>
                <w:color w:val="000000"/>
                <w:highlight w:val="none"/>
              </w:rPr>
              <w:t>若中标人未在约定时间内支付招标代理服务费，从逾期之日起按日利率千分之一承担违约金。</w:t>
            </w:r>
          </w:p>
          <w:p>
            <w:pPr>
              <w:numPr>
                <w:ilvl w:val="0"/>
                <w:numId w:val="10"/>
              </w:numPr>
              <w:spacing w:line="360" w:lineRule="auto"/>
              <w:rPr>
                <w:rFonts w:hint="eastAsia" w:ascii="宋体" w:hAnsi="宋体"/>
                <w:color w:val="000000"/>
                <w:highlight w:val="none"/>
              </w:rPr>
            </w:pPr>
            <w:r>
              <w:rPr>
                <w:rFonts w:hint="eastAsia" w:ascii="宋体" w:hAnsi="宋体"/>
                <w:color w:val="000000"/>
                <w:highlight w:val="none"/>
              </w:rPr>
              <w:t>若中标人未按上述规定办理，需承担招标代理机构为实现债权的所有费用（包括但不限于律师费、催讨车旅费、保全担保费等）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kern w:val="0"/>
                <w:highlight w:val="none"/>
              </w:rPr>
            </w:pPr>
            <w:r>
              <w:rPr>
                <w:rFonts w:hint="eastAsia" w:ascii="宋体" w:hAnsi="宋体"/>
                <w:color w:val="000000"/>
                <w:kern w:val="0"/>
                <w:highlight w:val="none"/>
              </w:rPr>
              <w:t>20</w:t>
            </w:r>
          </w:p>
        </w:tc>
        <w:tc>
          <w:tcPr>
            <w:tcW w:w="2538"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其他事项</w:t>
            </w:r>
          </w:p>
        </w:tc>
        <w:tc>
          <w:tcPr>
            <w:tcW w:w="6076"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为了节约社会资源，所有获取招标文件的潜在投标人如果放弃投标请务必在投标截止时间 48 小时前将盖章的放弃投标函 发至采购代理机构，格式详见附件，谢谢配合。（将扫描件发送至代理机构联系人邮箱：2971521730@qq.com）。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hint="eastAsia" w:ascii="宋体" w:hAnsi="宋体"/>
                <w:color w:val="000000"/>
                <w:kern w:val="0"/>
                <w:highlight w:val="none"/>
              </w:rPr>
            </w:pPr>
            <w:r>
              <w:rPr>
                <w:rFonts w:hint="eastAsia" w:ascii="宋体" w:hAnsi="宋体"/>
                <w:color w:val="000000"/>
                <w:kern w:val="0"/>
                <w:highlight w:val="none"/>
              </w:rPr>
              <w:t>21</w:t>
            </w:r>
          </w:p>
        </w:tc>
        <w:tc>
          <w:tcPr>
            <w:tcW w:w="2538"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解释权</w:t>
            </w:r>
          </w:p>
        </w:tc>
        <w:tc>
          <w:tcPr>
            <w:tcW w:w="6076" w:type="dxa"/>
            <w:noWrap w:val="0"/>
            <w:vAlign w:val="center"/>
          </w:tcPr>
          <w:p>
            <w:pPr>
              <w:spacing w:line="360" w:lineRule="auto"/>
              <w:rPr>
                <w:rFonts w:hint="eastAsia" w:ascii="宋体" w:hAnsi="宋体"/>
                <w:color w:val="000000"/>
                <w:highlight w:val="none"/>
              </w:rPr>
            </w:pPr>
            <w:r>
              <w:rPr>
                <w:rFonts w:hint="eastAsia" w:ascii="宋体" w:hAnsi="宋体"/>
                <w:color w:val="000000"/>
                <w:highlight w:val="none"/>
              </w:rPr>
              <w:t>本磋商文件解释权属于采购人和采购代理机构。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46" w:type="dxa"/>
            <w:noWrap w:val="0"/>
            <w:vAlign w:val="center"/>
          </w:tcPr>
          <w:p>
            <w:pPr>
              <w:spacing w:line="360" w:lineRule="auto"/>
              <w:rPr>
                <w:rFonts w:ascii="宋体" w:hAnsi="宋体"/>
                <w:color w:val="000000"/>
                <w:kern w:val="0"/>
                <w:highlight w:val="none"/>
              </w:rPr>
            </w:pPr>
            <w:r>
              <w:rPr>
                <w:rFonts w:hint="eastAsia" w:ascii="宋体" w:hAnsi="宋体"/>
                <w:color w:val="000000"/>
                <w:kern w:val="0"/>
                <w:highlight w:val="none"/>
              </w:rPr>
              <w:t>22</w:t>
            </w:r>
          </w:p>
        </w:tc>
        <w:tc>
          <w:tcPr>
            <w:tcW w:w="2538" w:type="dxa"/>
            <w:noWrap w:val="0"/>
            <w:vAlign w:val="center"/>
          </w:tcPr>
          <w:p>
            <w:pPr>
              <w:rPr>
                <w:rFonts w:ascii="宋体" w:hAnsi="宋体"/>
                <w:b/>
                <w:bCs/>
                <w:color w:val="000000"/>
                <w:highlight w:val="none"/>
              </w:rPr>
            </w:pPr>
            <w:r>
              <w:rPr>
                <w:rFonts w:hint="eastAsia"/>
                <w:color w:val="000000"/>
                <w:highlight w:val="none"/>
              </w:rPr>
              <w:t>★</w:t>
            </w:r>
            <w:r>
              <w:rPr>
                <w:rFonts w:hint="eastAsia" w:ascii="宋体" w:hAnsi="宋体"/>
                <w:b/>
                <w:bCs/>
                <w:color w:val="000000"/>
                <w:highlight w:val="none"/>
              </w:rPr>
              <w:t>造价人员签字及盖章要求：</w:t>
            </w:r>
          </w:p>
          <w:p>
            <w:pPr>
              <w:spacing w:line="360" w:lineRule="auto"/>
              <w:rPr>
                <w:rFonts w:hint="eastAsia" w:ascii="宋体" w:hAnsi="宋体"/>
                <w:color w:val="000000"/>
                <w:highlight w:val="none"/>
              </w:rPr>
            </w:pPr>
          </w:p>
        </w:tc>
        <w:tc>
          <w:tcPr>
            <w:tcW w:w="6076" w:type="dxa"/>
            <w:noWrap w:val="0"/>
            <w:vAlign w:val="center"/>
          </w:tcPr>
          <w:p>
            <w:pPr>
              <w:ind w:firstLine="480"/>
              <w:rPr>
                <w:rFonts w:hint="eastAsia" w:ascii="宋体" w:hAnsi="宋体"/>
                <w:color w:val="000000"/>
                <w:highlight w:val="none"/>
              </w:rPr>
            </w:pPr>
            <w:r>
              <w:rPr>
                <w:rFonts w:hint="eastAsia" w:ascii="宋体" w:hAnsi="宋体"/>
                <w:color w:val="000000"/>
                <w:highlight w:val="none"/>
              </w:rPr>
              <w:t>根据国家住建部、省级造价主管部门对造价从业人员执业管理的相关法律法规规定以及国标计价规范的规定，报价的编制必须遵守以下规定：</w:t>
            </w:r>
          </w:p>
          <w:p>
            <w:pPr>
              <w:ind w:firstLine="480"/>
              <w:rPr>
                <w:rFonts w:hint="eastAsia" w:ascii="宋体" w:hAnsi="宋体"/>
                <w:color w:val="000000"/>
                <w:highlight w:val="none"/>
              </w:rPr>
            </w:pPr>
            <w:r>
              <w:rPr>
                <w:rFonts w:hint="eastAsia" w:ascii="宋体" w:hAnsi="宋体"/>
                <w:color w:val="000000"/>
                <w:highlight w:val="none"/>
              </w:rPr>
              <w:t>（1）报价应由供应商或受其委托具有相应资质的工程造价咨询人编制。供应商委托具有相应资质的工程造价咨询人编制报价书的，响应文件中应附情况说明、委托编制报价的咨询合同书及工程造价咨询人的咨询资质等级证书等。</w:t>
            </w:r>
          </w:p>
          <w:p>
            <w:pPr>
              <w:ind w:firstLine="480"/>
              <w:rPr>
                <w:rFonts w:hint="eastAsia" w:ascii="宋体" w:hAnsi="宋体"/>
                <w:color w:val="000000"/>
                <w:highlight w:val="none"/>
              </w:rPr>
            </w:pPr>
            <w:r>
              <w:rPr>
                <w:rFonts w:hint="eastAsia" w:ascii="宋体" w:hAnsi="宋体"/>
                <w:color w:val="000000"/>
                <w:highlight w:val="none"/>
              </w:rPr>
              <w:t>（2）如报价由供应商编制，编制人员必须是在编制单位注册的造价工程师，并由其签字并盖执业专用章；</w:t>
            </w:r>
          </w:p>
          <w:p>
            <w:pPr>
              <w:ind w:firstLine="480"/>
              <w:rPr>
                <w:rFonts w:hint="eastAsia" w:ascii="宋体" w:hAnsi="宋体"/>
                <w:color w:val="000000"/>
                <w:highlight w:val="none"/>
              </w:rPr>
            </w:pPr>
            <w:r>
              <w:rPr>
                <w:rFonts w:hint="eastAsia" w:ascii="宋体" w:hAnsi="宋体"/>
                <w:color w:val="000000"/>
                <w:highlight w:val="none"/>
              </w:rPr>
              <w:t>（3）如报价由供应商委托具有相应资质的工程造价咨询人编制的，编制人员必须是在编制单位注册的造价工程师，并由编制人员签字和盖执业专用章，且由本单位其他注册造价工程师复核，在成果文件相应位置签字并盖执业专用章；</w:t>
            </w:r>
          </w:p>
          <w:p>
            <w:pPr>
              <w:ind w:firstLine="480"/>
              <w:rPr>
                <w:rFonts w:hint="eastAsia" w:ascii="宋体" w:hAnsi="宋体"/>
                <w:color w:val="000000"/>
                <w:highlight w:val="none"/>
              </w:rPr>
            </w:pPr>
            <w:r>
              <w:rPr>
                <w:rFonts w:hint="eastAsia" w:ascii="宋体" w:hAnsi="宋体"/>
                <w:color w:val="000000"/>
                <w:highlight w:val="none"/>
              </w:rPr>
              <w:t>（4）报价文件不得由供应商的造价人员和受委托的咨询公司的造价人员混合编审，报价文件封面所盖的造价工程师只能是同一单位人员；</w:t>
            </w:r>
          </w:p>
          <w:p>
            <w:pPr>
              <w:spacing w:line="360" w:lineRule="auto"/>
              <w:rPr>
                <w:rFonts w:hint="eastAsia" w:ascii="宋体" w:hAnsi="宋体"/>
                <w:color w:val="000000"/>
                <w:highlight w:val="none"/>
              </w:rPr>
            </w:pPr>
            <w:r>
              <w:rPr>
                <w:rFonts w:hint="eastAsia" w:ascii="宋体" w:hAnsi="宋体"/>
                <w:color w:val="000000"/>
                <w:highlight w:val="none"/>
              </w:rPr>
              <w:t>工程造价咨询人不得同时接受采购人和供应商对同一工程的控制价和报价的编制。</w:t>
            </w:r>
          </w:p>
        </w:tc>
      </w:tr>
    </w:tbl>
    <w:p>
      <w:pPr>
        <w:pStyle w:val="4"/>
        <w:rPr>
          <w:rFonts w:hint="eastAsia" w:ascii="宋体" w:hAnsi="宋体" w:cs="宋体"/>
          <w:color w:val="000000"/>
          <w:highlight w:val="none"/>
        </w:rPr>
      </w:pPr>
      <w:r>
        <w:rPr>
          <w:rFonts w:hint="eastAsia" w:ascii="宋体" w:hAnsi="宋体" w:cs="宋体"/>
          <w:color w:val="000000"/>
          <w:sz w:val="21"/>
          <w:szCs w:val="21"/>
          <w:highlight w:val="none"/>
        </w:rPr>
        <w:br w:type="page"/>
      </w:r>
      <w:bookmarkStart w:id="29" w:name="_Toc28913"/>
      <w:bookmarkStart w:id="30" w:name="_Toc528579039"/>
      <w:bookmarkStart w:id="31" w:name="_Toc32316"/>
      <w:bookmarkStart w:id="32" w:name="_Toc14520"/>
      <w:bookmarkStart w:id="33" w:name="_Toc32638"/>
      <w:r>
        <w:rPr>
          <w:rFonts w:hint="eastAsia" w:ascii="宋体" w:hAnsi="宋体" w:cs="宋体"/>
          <w:color w:val="000000"/>
          <w:highlight w:val="none"/>
        </w:rPr>
        <w:t>第一节  总  则</w:t>
      </w:r>
      <w:bookmarkEnd w:id="29"/>
      <w:bookmarkEnd w:id="30"/>
      <w:bookmarkEnd w:id="31"/>
      <w:bookmarkEnd w:id="32"/>
      <w:bookmarkEnd w:id="33"/>
    </w:p>
    <w:p>
      <w:pPr>
        <w:pStyle w:val="5"/>
        <w:spacing w:line="360" w:lineRule="auto"/>
        <w:rPr>
          <w:rFonts w:hint="eastAsia" w:ascii="宋体" w:hAnsi="宋体" w:cs="宋体"/>
          <w:color w:val="000000"/>
          <w:highlight w:val="none"/>
        </w:rPr>
      </w:pPr>
      <w:bookmarkStart w:id="34" w:name="_Toc1539"/>
      <w:r>
        <w:rPr>
          <w:rFonts w:hint="eastAsia" w:ascii="宋体" w:hAnsi="宋体" w:cs="宋体"/>
          <w:color w:val="000000"/>
          <w:highlight w:val="none"/>
        </w:rPr>
        <w:t>一、适用范围</w:t>
      </w:r>
      <w:bookmarkEnd w:id="34"/>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本磋商文件适用于该项目的磋商、评审、成交、验收、合同履约、付款等（法律、法规另有规定的，从其规定）。</w:t>
      </w:r>
    </w:p>
    <w:p>
      <w:pPr>
        <w:pStyle w:val="5"/>
        <w:spacing w:line="360" w:lineRule="auto"/>
        <w:rPr>
          <w:rFonts w:hint="eastAsia" w:ascii="宋体" w:hAnsi="宋体" w:cs="宋体"/>
          <w:color w:val="000000"/>
          <w:highlight w:val="none"/>
        </w:rPr>
      </w:pPr>
      <w:bookmarkStart w:id="35" w:name="_Toc31159"/>
      <w:r>
        <w:rPr>
          <w:rFonts w:hint="eastAsia" w:ascii="宋体" w:hAnsi="宋体" w:cs="宋体"/>
          <w:color w:val="000000"/>
          <w:highlight w:val="none"/>
        </w:rPr>
        <w:t>二、定义</w:t>
      </w:r>
      <w:bookmarkEnd w:id="35"/>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1.“采购人”系指中国美术学院、</w:t>
      </w:r>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2．“采购代理机构”系指组织本次竞争性磋商的浙江五石工程咨询有限公司。</w:t>
      </w:r>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3．“响应供应商”系指向采购代理机构提交响应文件的单位或个人。</w:t>
      </w:r>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4．“产品”系指磋商响应供应商按磋商文件规定，须向采购人提供的一切设备、保险、税金、备品备件、工具、手册及其它有关技术资料和材料。</w:t>
      </w:r>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5．“服务”系指磋商文件规定响应供应商须承担的安装、调试、技术协助、校准、培训、技术指导以及其他类似的义务。</w:t>
      </w:r>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6．“项目”系指磋商响应供应商按磋商文件规定向采购人提供的产品和服务。</w:t>
      </w:r>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7．“书面形式”包括信函、传真、电子文档等。</w:t>
      </w:r>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8.“★”系指实质性要求条款，磋商响应供应商必须做出实质性响应。“▲”系指重要条款。</w:t>
      </w:r>
    </w:p>
    <w:p>
      <w:pPr>
        <w:pStyle w:val="5"/>
        <w:spacing w:line="360" w:lineRule="auto"/>
        <w:rPr>
          <w:rFonts w:hint="eastAsia" w:ascii="宋体" w:hAnsi="宋体" w:cs="宋体"/>
          <w:color w:val="000000"/>
          <w:highlight w:val="none"/>
        </w:rPr>
      </w:pPr>
      <w:bookmarkStart w:id="36" w:name="_Toc19012"/>
      <w:r>
        <w:rPr>
          <w:rFonts w:hint="eastAsia" w:ascii="宋体" w:hAnsi="宋体" w:cs="宋体"/>
          <w:color w:val="000000"/>
          <w:highlight w:val="none"/>
        </w:rPr>
        <w:t>三、采购方式</w:t>
      </w:r>
      <w:bookmarkEnd w:id="36"/>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本次采购采用竞争性磋商方式进行。</w:t>
      </w:r>
    </w:p>
    <w:p>
      <w:pPr>
        <w:pStyle w:val="5"/>
        <w:spacing w:line="360" w:lineRule="auto"/>
        <w:rPr>
          <w:rFonts w:hint="eastAsia" w:ascii="宋体" w:hAnsi="宋体" w:cs="宋体"/>
          <w:color w:val="000000"/>
          <w:highlight w:val="none"/>
        </w:rPr>
      </w:pPr>
      <w:r>
        <w:rPr>
          <w:rFonts w:hint="eastAsia" w:ascii="宋体" w:hAnsi="宋体" w:cs="宋体"/>
          <w:color w:val="000000"/>
          <w:highlight w:val="none"/>
        </w:rPr>
        <w:t>四、投标费用</w:t>
      </w:r>
    </w:p>
    <w:p>
      <w:pPr>
        <w:spacing w:line="360" w:lineRule="auto"/>
        <w:ind w:firstLine="480"/>
        <w:rPr>
          <w:rFonts w:hint="eastAsia" w:ascii="宋体" w:hAnsi="宋体"/>
          <w:color w:val="000000"/>
          <w:highlight w:val="none"/>
        </w:rPr>
      </w:pPr>
      <w:r>
        <w:rPr>
          <w:rFonts w:hint="eastAsia" w:ascii="宋体" w:hAnsi="宋体"/>
          <w:color w:val="000000"/>
          <w:highlight w:val="none"/>
        </w:rPr>
        <w:t>1.无论磋商结果如何，供应商行承担所有与参加磋商有关的全部费用。</w:t>
      </w:r>
    </w:p>
    <w:p>
      <w:pPr>
        <w:spacing w:line="360" w:lineRule="auto"/>
        <w:ind w:firstLine="480"/>
        <w:rPr>
          <w:rFonts w:hint="eastAsia" w:ascii="宋体" w:hAnsi="宋体"/>
          <w:color w:val="000000"/>
          <w:highlight w:val="none"/>
        </w:rPr>
      </w:pPr>
      <w:r>
        <w:rPr>
          <w:rFonts w:hint="eastAsia" w:ascii="宋体" w:hAnsi="宋体"/>
          <w:color w:val="000000"/>
          <w:highlight w:val="none"/>
        </w:rPr>
        <w:t>2.中标人在领取中标通知书前，应向采购代理机构交纳招标代理服务费，收费标准见“第一章磋商响应供应商须知前附表-15”。</w:t>
      </w:r>
    </w:p>
    <w:p>
      <w:pPr>
        <w:pStyle w:val="5"/>
        <w:spacing w:line="360" w:lineRule="auto"/>
        <w:rPr>
          <w:rFonts w:hint="eastAsia" w:ascii="宋体" w:hAnsi="宋体" w:cs="宋体"/>
          <w:color w:val="000000"/>
          <w:highlight w:val="none"/>
        </w:rPr>
      </w:pPr>
      <w:r>
        <w:rPr>
          <w:rFonts w:hint="eastAsia" w:ascii="宋体" w:hAnsi="宋体" w:cs="宋体"/>
          <w:color w:val="000000"/>
          <w:highlight w:val="none"/>
        </w:rPr>
        <w:t>五、采购项目需要落实的政府采购政策</w:t>
      </w:r>
    </w:p>
    <w:p>
      <w:pPr>
        <w:spacing w:line="360" w:lineRule="auto"/>
        <w:ind w:firstLine="240" w:firstLineChars="100"/>
        <w:rPr>
          <w:rFonts w:hint="eastAsia" w:ascii="宋体" w:hAnsi="宋体"/>
          <w:color w:val="000000"/>
          <w:highlight w:val="none"/>
        </w:rPr>
      </w:pPr>
      <w:r>
        <w:rPr>
          <w:rFonts w:hint="eastAsia" w:ascii="宋体" w:hAnsi="宋体"/>
          <w:color w:val="000000"/>
          <w:highlight w:val="none"/>
        </w:rPr>
        <w:t>1.本项目原则上采购本国生产的货物、工程和服务，不允许采购进口产品。除非采购人采购进口产品，已经在采购活动开始前向财政部门提出申请并获得财政部门审核同意，且在采购需求中明确规定可以采购进口产品（但如果因信息不对称等原因，仍有满足需求的国内产品要求参与采购竞争的，采购人、采购机构不会对其加以限制，仍将按照公平竞争原则实施采购）。</w:t>
      </w:r>
    </w:p>
    <w:p>
      <w:pPr>
        <w:spacing w:line="360" w:lineRule="auto"/>
        <w:ind w:firstLine="240" w:firstLineChars="100"/>
        <w:rPr>
          <w:rFonts w:hint="eastAsia" w:ascii="宋体" w:hAnsi="宋体"/>
          <w:color w:val="000000"/>
          <w:highlight w:val="none"/>
        </w:rPr>
      </w:pPr>
      <w:r>
        <w:rPr>
          <w:rFonts w:hint="eastAsia" w:ascii="宋体" w:hAnsi="宋体"/>
          <w:color w:val="000000"/>
          <w:highlight w:val="none"/>
        </w:rPr>
        <w:t>2.节能环保要求</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1）采购人拟采购的产品属于品目清单范围的，采购人及其委托的采购代理机构将依据国家确定的认证机构出具的、处于有效期之内的节能产品、环境标志产品认证证书，对获得证书的产品实施政府优先采购或强制采购。投标人须按招标文件要求提供相关产品认证证书。</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（2）</w:t>
      </w:r>
      <w:r>
        <w:rPr>
          <w:rFonts w:hint="eastAsia" w:ascii="宋体" w:hAnsi="宋体"/>
          <w:color w:val="000000"/>
          <w:spacing w:val="-6"/>
          <w:highlight w:val="none"/>
        </w:rPr>
        <w:t>★</w:t>
      </w:r>
      <w:r>
        <w:rPr>
          <w:rFonts w:hint="eastAsia" w:ascii="宋体" w:hAnsi="宋体"/>
          <w:b/>
          <w:bCs/>
          <w:color w:val="000000"/>
          <w:highlight w:val="none"/>
        </w:rPr>
        <w:t>采购人拟采购的产品属于政府强制采购的节能产品品目清单范围的，投标人未按招标文件要求提供国家确定的认证机构出具的、处于有效期之内的节能产品认证证书，投标无效。</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3.</w:t>
      </w:r>
      <w:r>
        <w:rPr>
          <w:rFonts w:hint="eastAsia" w:ascii="宋体" w:hAnsi="宋体"/>
          <w:bCs/>
          <w:color w:val="000000"/>
          <w:highlight w:val="none"/>
        </w:rPr>
        <w:t>小型、微型</w:t>
      </w:r>
      <w:r>
        <w:rPr>
          <w:rFonts w:hint="eastAsia" w:ascii="宋体" w:hAnsi="宋体"/>
          <w:color w:val="000000"/>
          <w:highlight w:val="none"/>
        </w:rPr>
        <w:t>企业价格扣除。</w:t>
      </w:r>
    </w:p>
    <w:p>
      <w:pPr>
        <w:spacing w:line="360" w:lineRule="auto"/>
        <w:ind w:firstLine="480" w:firstLineChars="200"/>
        <w:rPr>
          <w:rFonts w:hint="eastAsia" w:ascii="宋体" w:hAnsi="宋体"/>
          <w:bCs/>
          <w:color w:val="000000"/>
          <w:highlight w:val="none"/>
        </w:rPr>
      </w:pPr>
      <w:r>
        <w:rPr>
          <w:rFonts w:hint="eastAsia" w:ascii="宋体" w:hAnsi="宋体"/>
          <w:color w:val="000000"/>
          <w:highlight w:val="none"/>
        </w:rPr>
        <w:t>（1）</w:t>
      </w:r>
      <w:r>
        <w:rPr>
          <w:rFonts w:hint="eastAsia" w:ascii="宋体" w:hAnsi="宋体"/>
          <w:bCs/>
          <w:color w:val="000000"/>
          <w:highlight w:val="none"/>
        </w:rPr>
        <w:t>小型、微型企业应当同时符合以下条件：</w:t>
      </w:r>
    </w:p>
    <w:p>
      <w:pPr>
        <w:spacing w:line="360" w:lineRule="auto"/>
        <w:ind w:firstLine="720" w:firstLineChars="300"/>
        <w:rPr>
          <w:rFonts w:hint="eastAsia" w:ascii="宋体" w:hAnsi="宋体"/>
          <w:bCs/>
          <w:color w:val="000000"/>
          <w:highlight w:val="none"/>
        </w:rPr>
      </w:pPr>
      <w:r>
        <w:rPr>
          <w:rFonts w:hint="eastAsia" w:ascii="宋体" w:hAnsi="宋体"/>
          <w:bCs/>
          <w:color w:val="000000"/>
          <w:highlight w:val="none"/>
        </w:rPr>
        <w:t>1）符合中小企业划分标准；</w:t>
      </w:r>
    </w:p>
    <w:p>
      <w:pPr>
        <w:spacing w:line="360" w:lineRule="auto"/>
        <w:ind w:firstLine="720" w:firstLineChars="300"/>
        <w:rPr>
          <w:rFonts w:hint="eastAsia" w:ascii="宋体" w:hAnsi="宋体"/>
          <w:bCs/>
          <w:color w:val="000000"/>
          <w:highlight w:val="none"/>
        </w:rPr>
      </w:pPr>
      <w:r>
        <w:rPr>
          <w:rFonts w:hint="eastAsia" w:ascii="宋体" w:hAnsi="宋体"/>
          <w:bCs/>
          <w:color w:val="000000"/>
          <w:highlight w:val="none"/>
        </w:rPr>
        <w:t>2）</w:t>
      </w:r>
      <w:r>
        <w:rPr>
          <w:rFonts w:hint="eastAsia" w:ascii="宋体" w:hAnsi="宋体"/>
          <w:b/>
          <w:bCs/>
          <w:color w:val="000000"/>
          <w:highlight w:val="none"/>
        </w:rPr>
        <w:t>提供本企业制造的货物、承担的工程或者服务，或者提供其他小型、微型企业制造的货物。本项所称货物不包括使用大型企业注册商标的货物。小型、微型企业提供中型企业制造的货物的，视同为中型企业。</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（2）小型、微型企业应按照招标文件格式要求提供《中小企业声明函》--格式附后。</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（3）对于非专门面向此类企业的项目，对小型和微型企业产品的投标价格给予6 %的扣除，用扣除后的价格参与评审。</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4）大中型企业和其他自然人、法人或者其他组织与小型、微型企业与组成联合体共同参加非专门面向中小企业的政府采购活动。联合协议中约定，小型、微型企业的协议合同金额占到联合体协议合同总金额30%以上的，可给予联合体2%的投标价格扣除。</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联合体各方均为小型、微型企业的，联合体视同为小型、微型企业。</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（5）符合《关于促进残疾人就业政府采购政策的通知》（财库〔2017〕141号）规定的条件并提供《残疾人福利性单位声明函》--格式附后的残疾人福利性单位视同小型、微型企业；</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6）符合《关于政府采购支持监狱企业发展有关问题的通知》（财库[2014]68号）规定的监狱企业并提供由省级以上监狱管理局、戒毒管理局（含新疆生产建设兵团）出具的属于监狱企业证明文件的，视同为小型、微型企业。</w:t>
      </w:r>
    </w:p>
    <w:p>
      <w:pPr>
        <w:pStyle w:val="5"/>
        <w:spacing w:line="360" w:lineRule="auto"/>
        <w:rPr>
          <w:rFonts w:hint="eastAsia" w:ascii="宋体" w:hAnsi="宋体" w:cs="宋体"/>
          <w:color w:val="000000"/>
          <w:highlight w:val="none"/>
        </w:rPr>
      </w:pPr>
      <w:r>
        <w:rPr>
          <w:rFonts w:hint="eastAsia" w:ascii="宋体" w:hAnsi="宋体" w:cs="宋体"/>
          <w:color w:val="000000"/>
          <w:highlight w:val="none"/>
        </w:rPr>
        <w:t>六、询问、质疑、投诉</w:t>
      </w:r>
    </w:p>
    <w:p>
      <w:pPr>
        <w:autoSpaceDE w:val="0"/>
        <w:autoSpaceDN w:val="0"/>
        <w:spacing w:line="360" w:lineRule="auto"/>
        <w:ind w:firstLine="480" w:firstLineChars="200"/>
        <w:jc w:val="left"/>
        <w:rPr>
          <w:rFonts w:hint="eastAsia" w:ascii="宋体" w:hAnsi="宋体"/>
          <w:color w:val="000000"/>
          <w:highlight w:val="none"/>
          <w:lang w:val="zh-CN"/>
        </w:rPr>
      </w:pPr>
      <w:r>
        <w:rPr>
          <w:rFonts w:hint="eastAsia" w:ascii="宋体" w:hAnsi="宋体"/>
          <w:color w:val="000000"/>
          <w:highlight w:val="none"/>
        </w:rPr>
        <w:t>1.</w:t>
      </w:r>
      <w:r>
        <w:rPr>
          <w:rFonts w:hint="eastAsia" w:ascii="宋体" w:hAnsi="宋体"/>
          <w:color w:val="000000"/>
          <w:highlight w:val="none"/>
          <w:lang w:val="zh-CN"/>
        </w:rPr>
        <w:t>供应商询问</w:t>
      </w:r>
    </w:p>
    <w:p>
      <w:pPr>
        <w:pStyle w:val="14"/>
        <w:spacing w:before="120" w:after="120" w:line="360" w:lineRule="auto"/>
        <w:ind w:firstLine="480" w:firstLineChars="200"/>
        <w:rPr>
          <w:rFonts w:hint="eastAsia" w:hAnsi="宋体"/>
          <w:color w:val="000000"/>
          <w:highlight w:val="none"/>
        </w:rPr>
      </w:pPr>
      <w:r>
        <w:rPr>
          <w:rFonts w:hint="eastAsia" w:hAnsi="宋体"/>
          <w:color w:val="000000"/>
          <w:highlight w:val="none"/>
        </w:rPr>
        <w:t>供应商可以就采购文件中特定资格条件、采购需求、评分办法及采购过程中有关现场考察或开标前答疑会事项向采购人提出询问，采购人将对此作出答复；供应商可以就采购活动中的其它事项向采购机构提出询问，采购机构将对此作出答复。答复的内容不得涉及商业秘密。</w:t>
      </w:r>
    </w:p>
    <w:p>
      <w:pPr>
        <w:pStyle w:val="14"/>
        <w:spacing w:before="120" w:after="120" w:line="360" w:lineRule="auto"/>
        <w:ind w:firstLine="480" w:firstLineChars="200"/>
        <w:rPr>
          <w:rFonts w:hint="eastAsia" w:hAnsi="宋体"/>
          <w:color w:val="000000"/>
          <w:highlight w:val="none"/>
          <w:lang w:val="zh-CN"/>
        </w:rPr>
      </w:pPr>
      <w:r>
        <w:rPr>
          <w:rFonts w:hint="eastAsia" w:hAnsi="宋体"/>
          <w:color w:val="000000"/>
          <w:highlight w:val="none"/>
        </w:rPr>
        <w:t>2.</w:t>
      </w:r>
      <w:r>
        <w:rPr>
          <w:rFonts w:hint="eastAsia" w:hAnsi="宋体"/>
          <w:color w:val="000000"/>
          <w:highlight w:val="none"/>
          <w:lang w:val="zh-CN"/>
        </w:rPr>
        <w:t>供应商质疑（</w:t>
      </w:r>
      <w:r>
        <w:rPr>
          <w:rFonts w:hint="eastAsia" w:hAnsi="宋体"/>
          <w:color w:val="000000"/>
          <w:highlight w:val="none"/>
        </w:rPr>
        <w:t>根据财政部第94号《政府采购质疑和投诉办法》规定）</w:t>
      </w:r>
    </w:p>
    <w:p>
      <w:pPr>
        <w:pStyle w:val="14"/>
        <w:spacing w:before="120" w:after="120" w:line="360" w:lineRule="auto"/>
        <w:ind w:firstLine="480" w:firstLineChars="200"/>
        <w:rPr>
          <w:rFonts w:hint="eastAsia" w:hAnsi="宋体"/>
          <w:color w:val="000000"/>
          <w:highlight w:val="none"/>
        </w:rPr>
      </w:pPr>
      <w:r>
        <w:rPr>
          <w:rFonts w:hint="eastAsia" w:hAnsi="宋体"/>
          <w:color w:val="000000"/>
          <w:highlight w:val="none"/>
          <w:lang w:val="zh-CN"/>
        </w:rPr>
        <w:t>（</w:t>
      </w:r>
      <w:r>
        <w:rPr>
          <w:rFonts w:hint="eastAsia" w:hAnsi="宋体"/>
          <w:color w:val="000000"/>
          <w:highlight w:val="none"/>
        </w:rPr>
        <w:t>1</w:t>
      </w:r>
      <w:r>
        <w:rPr>
          <w:rFonts w:hint="eastAsia" w:hAnsi="宋体"/>
          <w:color w:val="000000"/>
          <w:highlight w:val="none"/>
          <w:lang w:val="zh-CN"/>
        </w:rPr>
        <w:t>）</w:t>
      </w:r>
      <w:r>
        <w:rPr>
          <w:rFonts w:hint="eastAsia" w:hAnsi="宋体"/>
          <w:color w:val="000000"/>
          <w:highlight w:val="none"/>
        </w:rPr>
        <w:t>提出质疑的供应商应当是参与所质疑项目采购活动的供应商。潜在供应商已依法获取其可质疑的采购文件的，可以对该文件提出质疑。</w:t>
      </w:r>
    </w:p>
    <w:p>
      <w:pPr>
        <w:pStyle w:val="14"/>
        <w:spacing w:before="120" w:after="120" w:line="360" w:lineRule="auto"/>
        <w:ind w:firstLine="480" w:firstLineChars="200"/>
        <w:rPr>
          <w:rFonts w:hint="eastAsia" w:hAnsi="宋体"/>
          <w:color w:val="000000"/>
          <w:highlight w:val="none"/>
        </w:rPr>
      </w:pPr>
      <w:r>
        <w:rPr>
          <w:rFonts w:hint="eastAsia" w:hAnsi="宋体"/>
          <w:color w:val="000000"/>
          <w:highlight w:val="none"/>
          <w:lang w:val="zh-CN"/>
        </w:rPr>
        <w:t>（</w:t>
      </w:r>
      <w:r>
        <w:rPr>
          <w:rFonts w:hint="eastAsia" w:hAnsi="宋体"/>
          <w:color w:val="000000"/>
          <w:highlight w:val="none"/>
        </w:rPr>
        <w:t>2</w:t>
      </w:r>
      <w:r>
        <w:rPr>
          <w:rFonts w:hint="eastAsia" w:hAnsi="宋体"/>
          <w:color w:val="000000"/>
          <w:highlight w:val="none"/>
          <w:lang w:val="zh-CN"/>
        </w:rPr>
        <w:t>）</w:t>
      </w:r>
      <w:r>
        <w:rPr>
          <w:rFonts w:hint="eastAsia" w:hAnsi="宋体"/>
          <w:color w:val="000000"/>
          <w:highlight w:val="none"/>
        </w:rPr>
        <w:t>响应供应商认为磋商文件、磋商过程和成交结果使自己的权益受到损害的，可以在知道或者应知其权益受到损害之日起七个工作日内，以书面形式（法定质疑期内）一次性向采购人、采购代理机构提出同一采购环节的质疑，否则，采购人或者采购代理机构不予受理。其质疑起算日期如下：</w:t>
      </w:r>
    </w:p>
    <w:p>
      <w:pPr>
        <w:pStyle w:val="14"/>
        <w:spacing w:before="120" w:after="120" w:line="360" w:lineRule="auto"/>
        <w:ind w:firstLine="480" w:firstLineChars="200"/>
        <w:rPr>
          <w:rFonts w:hint="eastAsia" w:hAnsi="宋体"/>
          <w:color w:val="000000"/>
          <w:highlight w:val="none"/>
        </w:rPr>
      </w:pPr>
      <w:r>
        <w:rPr>
          <w:rFonts w:hint="eastAsia" w:hAnsi="宋体"/>
          <w:color w:val="000000"/>
          <w:highlight w:val="none"/>
        </w:rPr>
        <w:t>1）对磋商公告信息（含磋商供应商资格要求）提出质疑的，质疑期限自磋商公告发布之日起计算。</w:t>
      </w:r>
    </w:p>
    <w:p>
      <w:pPr>
        <w:pStyle w:val="14"/>
        <w:spacing w:before="120" w:after="120" w:line="360" w:lineRule="auto"/>
        <w:ind w:firstLine="480" w:firstLineChars="200"/>
        <w:rPr>
          <w:rFonts w:hint="eastAsia" w:hAnsi="宋体"/>
          <w:color w:val="000000"/>
          <w:highlight w:val="none"/>
        </w:rPr>
      </w:pPr>
      <w:r>
        <w:rPr>
          <w:rFonts w:hint="eastAsia" w:hAnsi="宋体"/>
          <w:color w:val="000000"/>
          <w:highlight w:val="none"/>
        </w:rPr>
        <w:t xml:space="preserve"> 2）对磋商文件提出质疑的，质疑期限自响应供应商获得磋商文件之日起计算（发售时间期限截止日之后报名的供应商，质疑起算日期以发售时间期限截止日起计算）。</w:t>
      </w:r>
    </w:p>
    <w:p>
      <w:pPr>
        <w:pStyle w:val="14"/>
        <w:spacing w:before="120" w:after="120" w:line="360" w:lineRule="auto"/>
        <w:ind w:firstLine="480" w:firstLineChars="200"/>
        <w:rPr>
          <w:rFonts w:hint="eastAsia" w:hAnsi="宋体"/>
          <w:color w:val="000000"/>
          <w:highlight w:val="none"/>
        </w:rPr>
      </w:pPr>
      <w:r>
        <w:rPr>
          <w:rFonts w:hint="eastAsia" w:hAnsi="宋体"/>
          <w:color w:val="000000"/>
          <w:highlight w:val="none"/>
        </w:rPr>
        <w:t>3）对磋商过程提出质疑的，为各磋商程序环节结束之日。否则，被质疑人可不予接受。</w:t>
      </w:r>
    </w:p>
    <w:p>
      <w:pPr>
        <w:pStyle w:val="14"/>
        <w:spacing w:before="120" w:after="120" w:line="360" w:lineRule="auto"/>
        <w:ind w:firstLine="480" w:firstLineChars="200"/>
        <w:rPr>
          <w:rFonts w:hint="eastAsia" w:hAnsi="宋体"/>
          <w:color w:val="000000"/>
          <w:highlight w:val="none"/>
        </w:rPr>
      </w:pPr>
      <w:r>
        <w:rPr>
          <w:rFonts w:hint="eastAsia" w:hAnsi="宋体"/>
          <w:color w:val="000000"/>
          <w:highlight w:val="none"/>
        </w:rPr>
        <w:t>4）对磋商结果提出质疑的，质疑期限自成交结果公告（包括公示、预公告、结果变更公告等）之日起计算。</w:t>
      </w:r>
    </w:p>
    <w:p>
      <w:pPr>
        <w:pStyle w:val="14"/>
        <w:spacing w:before="120" w:after="120" w:line="360" w:lineRule="auto"/>
        <w:ind w:firstLine="240" w:firstLineChars="100"/>
        <w:rPr>
          <w:rFonts w:hint="eastAsia" w:hAnsi="宋体"/>
          <w:color w:val="000000"/>
          <w:highlight w:val="none"/>
        </w:rPr>
      </w:pPr>
      <w:r>
        <w:rPr>
          <w:rFonts w:hint="eastAsia" w:hAnsi="宋体"/>
          <w:color w:val="000000"/>
          <w:highlight w:val="none"/>
          <w:lang w:val="zh-CN"/>
        </w:rPr>
        <w:t>（</w:t>
      </w:r>
      <w:r>
        <w:rPr>
          <w:rFonts w:hint="eastAsia" w:hAnsi="宋体"/>
          <w:color w:val="000000"/>
          <w:highlight w:val="none"/>
        </w:rPr>
        <w:t>3）响应供应商提出质疑应当提交质疑函和必要的证明材料。质疑函应当包括下列内容：</w:t>
      </w:r>
    </w:p>
    <w:p>
      <w:pPr>
        <w:pStyle w:val="14"/>
        <w:spacing w:before="120" w:after="120" w:line="360" w:lineRule="auto"/>
        <w:ind w:firstLine="480" w:firstLineChars="200"/>
        <w:rPr>
          <w:rFonts w:hint="eastAsia" w:hAnsi="宋体"/>
          <w:color w:val="000000"/>
          <w:highlight w:val="none"/>
        </w:rPr>
      </w:pPr>
      <w:r>
        <w:rPr>
          <w:rFonts w:hint="eastAsia" w:hAnsi="宋体"/>
          <w:color w:val="000000"/>
          <w:highlight w:val="none"/>
        </w:rPr>
        <w:t>1）供应商的姓名或者名称、地址、邮编、联系人及联系电话；</w:t>
      </w:r>
    </w:p>
    <w:p>
      <w:pPr>
        <w:pStyle w:val="14"/>
        <w:spacing w:before="120" w:after="120" w:line="360" w:lineRule="auto"/>
        <w:ind w:firstLine="480" w:firstLineChars="200"/>
        <w:rPr>
          <w:rFonts w:hint="eastAsia" w:hAnsi="宋体"/>
          <w:color w:val="000000"/>
          <w:highlight w:val="none"/>
        </w:rPr>
      </w:pPr>
      <w:r>
        <w:rPr>
          <w:rFonts w:hint="eastAsia" w:hAnsi="宋体"/>
          <w:color w:val="000000"/>
          <w:highlight w:val="none"/>
        </w:rPr>
        <w:t>2）质疑项目的名称、编号；</w:t>
      </w:r>
    </w:p>
    <w:p>
      <w:pPr>
        <w:pStyle w:val="14"/>
        <w:spacing w:before="120" w:after="120" w:line="360" w:lineRule="auto"/>
        <w:ind w:firstLine="480" w:firstLineChars="200"/>
        <w:rPr>
          <w:rFonts w:hint="eastAsia" w:hAnsi="宋体"/>
          <w:color w:val="000000"/>
          <w:highlight w:val="none"/>
        </w:rPr>
      </w:pPr>
      <w:r>
        <w:rPr>
          <w:rFonts w:hint="eastAsia" w:hAnsi="宋体"/>
          <w:color w:val="000000"/>
          <w:highlight w:val="none"/>
        </w:rPr>
        <w:t>3）具体、明确的质疑事项和与质疑事项相关的请求；</w:t>
      </w:r>
    </w:p>
    <w:p>
      <w:pPr>
        <w:pStyle w:val="14"/>
        <w:spacing w:before="120" w:after="120" w:line="360" w:lineRule="auto"/>
        <w:ind w:firstLine="480" w:firstLineChars="200"/>
        <w:rPr>
          <w:rFonts w:hint="eastAsia" w:hAnsi="宋体"/>
          <w:color w:val="000000"/>
          <w:highlight w:val="none"/>
        </w:rPr>
      </w:pPr>
      <w:r>
        <w:rPr>
          <w:rFonts w:hint="eastAsia" w:hAnsi="宋体"/>
          <w:color w:val="000000"/>
          <w:highlight w:val="none"/>
        </w:rPr>
        <w:t>4）事实依据；</w:t>
      </w:r>
    </w:p>
    <w:p>
      <w:pPr>
        <w:pStyle w:val="14"/>
        <w:spacing w:before="120" w:after="120" w:line="360" w:lineRule="auto"/>
        <w:ind w:firstLine="480" w:firstLineChars="200"/>
        <w:rPr>
          <w:rFonts w:hint="eastAsia" w:hAnsi="宋体"/>
          <w:color w:val="000000"/>
          <w:highlight w:val="none"/>
        </w:rPr>
      </w:pPr>
      <w:r>
        <w:rPr>
          <w:rFonts w:hint="eastAsia" w:hAnsi="宋体"/>
          <w:color w:val="000000"/>
          <w:highlight w:val="none"/>
        </w:rPr>
        <w:t>5）必要的法律依据；</w:t>
      </w:r>
    </w:p>
    <w:p>
      <w:pPr>
        <w:pStyle w:val="14"/>
        <w:spacing w:before="120" w:after="120" w:line="360" w:lineRule="auto"/>
        <w:ind w:firstLine="480" w:firstLineChars="200"/>
        <w:rPr>
          <w:rFonts w:hint="eastAsia" w:hAnsi="宋体"/>
          <w:color w:val="000000"/>
          <w:highlight w:val="none"/>
        </w:rPr>
      </w:pPr>
      <w:r>
        <w:rPr>
          <w:rFonts w:hint="eastAsia" w:hAnsi="宋体"/>
          <w:color w:val="000000"/>
          <w:highlight w:val="none"/>
        </w:rPr>
        <w:t>6）提出质疑的日期。</w:t>
      </w:r>
    </w:p>
    <w:p>
      <w:pPr>
        <w:pStyle w:val="14"/>
        <w:spacing w:before="120" w:after="120" w:line="360" w:lineRule="auto"/>
        <w:ind w:firstLine="480" w:firstLineChars="200"/>
        <w:rPr>
          <w:rFonts w:hint="eastAsia" w:hAnsi="宋体"/>
          <w:color w:val="000000"/>
          <w:highlight w:val="none"/>
        </w:rPr>
      </w:pPr>
      <w:r>
        <w:rPr>
          <w:rFonts w:hint="eastAsia" w:hAnsi="宋体"/>
          <w:color w:val="000000"/>
          <w:highlight w:val="none"/>
        </w:rPr>
        <w:t>供应商提交的质疑函需一式三份。供应商为自然人的，应当由本人签字；供应商为法人或者其他组织的，应当由法定代表人、主要负责人，或者其授权代表签字或者盖章，并加盖公章。</w:t>
      </w:r>
    </w:p>
    <w:p>
      <w:pPr>
        <w:pStyle w:val="14"/>
        <w:spacing w:before="120" w:after="120" w:line="360" w:lineRule="auto"/>
        <w:ind w:firstLine="480" w:firstLineChars="200"/>
        <w:rPr>
          <w:rFonts w:hint="eastAsia" w:hAnsi="宋体"/>
          <w:color w:val="000000"/>
          <w:kern w:val="0"/>
          <w:highlight w:val="none"/>
        </w:rPr>
      </w:pPr>
      <w:r>
        <w:rPr>
          <w:rFonts w:hint="eastAsia" w:hAnsi="宋体"/>
          <w:color w:val="000000"/>
          <w:kern w:val="0"/>
          <w:highlight w:val="none"/>
        </w:rPr>
        <w:t>质疑函范本及制作说明详见附件4。</w:t>
      </w:r>
    </w:p>
    <w:p>
      <w:pPr>
        <w:pStyle w:val="14"/>
        <w:numPr>
          <w:ilvl w:val="0"/>
          <w:numId w:val="11"/>
        </w:numPr>
        <w:spacing w:before="120" w:after="120" w:line="360" w:lineRule="auto"/>
        <w:ind w:firstLine="480" w:firstLineChars="200"/>
        <w:rPr>
          <w:rFonts w:hint="eastAsia" w:hAnsi="宋体"/>
          <w:color w:val="000000"/>
          <w:highlight w:val="none"/>
        </w:rPr>
      </w:pPr>
      <w:r>
        <w:rPr>
          <w:rFonts w:hint="eastAsia" w:hAnsi="宋体"/>
          <w:color w:val="000000"/>
          <w:highlight w:val="none"/>
        </w:rPr>
        <w:t>采购人或者采购代理机构应当在收到响应供应商的书面质疑后七个工作日内作出答复，并以书面形式通知质疑供应商和其他与质疑处理结果有利害关系的政府采购当事人，但答复的内容不得涉及商业秘密。</w:t>
      </w:r>
    </w:p>
    <w:p>
      <w:pPr>
        <w:pStyle w:val="14"/>
        <w:numPr>
          <w:ilvl w:val="0"/>
          <w:numId w:val="11"/>
        </w:numPr>
        <w:spacing w:before="120" w:after="120" w:line="360" w:lineRule="auto"/>
        <w:ind w:firstLine="480" w:firstLineChars="200"/>
        <w:rPr>
          <w:rFonts w:hint="eastAsia" w:hAnsi="宋体"/>
          <w:color w:val="000000"/>
          <w:highlight w:val="none"/>
        </w:rPr>
      </w:pPr>
      <w:r>
        <w:rPr>
          <w:rFonts w:hint="eastAsia" w:hAnsi="宋体"/>
          <w:color w:val="000000"/>
          <w:highlight w:val="none"/>
        </w:rPr>
        <w:t>询问或者质疑事项可能影响采购结果的，采购人应当暂停签订合同，已经签订合同的，应当中止履行合同。</w:t>
      </w:r>
    </w:p>
    <w:p>
      <w:pPr>
        <w:pStyle w:val="14"/>
        <w:numPr>
          <w:ilvl w:val="0"/>
          <w:numId w:val="11"/>
        </w:numPr>
        <w:spacing w:before="120" w:after="120" w:line="360" w:lineRule="auto"/>
        <w:ind w:firstLine="480" w:firstLineChars="200"/>
        <w:rPr>
          <w:rFonts w:hint="eastAsia" w:hAnsi="宋体"/>
          <w:color w:val="000000"/>
          <w:highlight w:val="none"/>
        </w:rPr>
      </w:pPr>
      <w:r>
        <w:rPr>
          <w:rFonts w:hint="eastAsia" w:hAnsi="宋体"/>
          <w:color w:val="000000"/>
          <w:highlight w:val="none"/>
        </w:rPr>
        <w:t>质疑接收人：毛先生；联系电话：0571</w:t>
      </w:r>
      <w:r>
        <w:rPr>
          <w:rFonts w:hint="eastAsia" w:hAnsi="宋体"/>
          <w:color w:val="000000"/>
          <w:kern w:val="0"/>
          <w:highlight w:val="none"/>
        </w:rPr>
        <w:t>-87919156</w:t>
      </w:r>
      <w:r>
        <w:rPr>
          <w:rFonts w:hint="eastAsia" w:hAnsi="宋体"/>
          <w:color w:val="000000"/>
          <w:highlight w:val="none"/>
        </w:rPr>
        <w:t>，</w:t>
      </w:r>
    </w:p>
    <w:p>
      <w:pPr>
        <w:pStyle w:val="14"/>
        <w:spacing w:before="120" w:after="120" w:line="360" w:lineRule="auto"/>
        <w:ind w:firstLine="2640" w:firstLineChars="1100"/>
        <w:rPr>
          <w:rFonts w:hint="eastAsia" w:hAnsi="宋体"/>
          <w:color w:val="000000"/>
          <w:highlight w:val="none"/>
        </w:rPr>
      </w:pPr>
      <w:r>
        <w:rPr>
          <w:rFonts w:hint="eastAsia" w:hAnsi="宋体"/>
          <w:color w:val="000000"/>
          <w:highlight w:val="none"/>
        </w:rPr>
        <w:t>地  址：杭州市东信大道66号启迪楼1207室。</w:t>
      </w:r>
    </w:p>
    <w:p>
      <w:pPr>
        <w:pStyle w:val="14"/>
        <w:spacing w:before="120" w:after="120" w:line="360" w:lineRule="auto"/>
        <w:ind w:firstLine="480" w:firstLineChars="200"/>
        <w:rPr>
          <w:rFonts w:hint="eastAsia" w:hAnsi="宋体"/>
          <w:color w:val="000000"/>
          <w:highlight w:val="none"/>
        </w:rPr>
      </w:pPr>
      <w:r>
        <w:rPr>
          <w:rFonts w:hint="eastAsia" w:hAnsi="宋体"/>
          <w:color w:val="000000"/>
          <w:highlight w:val="none"/>
        </w:rPr>
        <w:t>3.</w:t>
      </w:r>
      <w:r>
        <w:rPr>
          <w:rFonts w:hint="eastAsia" w:hAnsi="宋体"/>
          <w:color w:val="000000"/>
          <w:highlight w:val="none"/>
          <w:lang w:val="zh-CN"/>
        </w:rPr>
        <w:t>供应商投诉（</w:t>
      </w:r>
      <w:r>
        <w:rPr>
          <w:rFonts w:hint="eastAsia" w:hAnsi="宋体"/>
          <w:color w:val="000000"/>
          <w:highlight w:val="none"/>
        </w:rPr>
        <w:t>根据财政部第94号《政府采购质疑和投诉办法》规定）</w:t>
      </w:r>
    </w:p>
    <w:p>
      <w:pPr>
        <w:pStyle w:val="14"/>
        <w:numPr>
          <w:ilvl w:val="0"/>
          <w:numId w:val="12"/>
        </w:numPr>
        <w:spacing w:before="120" w:after="120" w:line="360" w:lineRule="auto"/>
        <w:ind w:firstLine="480" w:firstLineChars="200"/>
        <w:rPr>
          <w:rFonts w:hint="eastAsia" w:hAnsi="宋体"/>
          <w:color w:val="000000"/>
          <w:highlight w:val="none"/>
        </w:rPr>
      </w:pPr>
      <w:r>
        <w:rPr>
          <w:rFonts w:hint="eastAsia" w:hAnsi="宋体"/>
          <w:color w:val="000000"/>
          <w:highlight w:val="none"/>
        </w:rPr>
        <w:t>质疑供应商对采购人、采购代理机构的答复不满意或者采购人、采购代理机构未在规定的时间内作出答复的，可以在答复期满后十五个工作日内向同级政府采购监督管理部门提出投诉。</w:t>
      </w:r>
    </w:p>
    <w:p>
      <w:pPr>
        <w:pStyle w:val="14"/>
        <w:numPr>
          <w:ilvl w:val="0"/>
          <w:numId w:val="12"/>
        </w:numPr>
        <w:spacing w:before="120" w:after="120" w:line="360" w:lineRule="auto"/>
        <w:ind w:firstLine="480" w:firstLineChars="200"/>
        <w:rPr>
          <w:rFonts w:hint="eastAsia" w:hAnsi="宋体"/>
          <w:color w:val="000000"/>
          <w:highlight w:val="none"/>
        </w:rPr>
      </w:pPr>
      <w:r>
        <w:rPr>
          <w:rFonts w:hint="eastAsia" w:hAnsi="宋体"/>
          <w:color w:val="000000"/>
          <w:highlight w:val="none"/>
        </w:rPr>
        <w:t>供应商投诉的事项不得超出已质疑事项的范围，基于质疑答复内容提出的投诉事项除外。</w:t>
      </w:r>
    </w:p>
    <w:p>
      <w:pPr>
        <w:pStyle w:val="14"/>
        <w:numPr>
          <w:ilvl w:val="0"/>
          <w:numId w:val="12"/>
        </w:numPr>
        <w:spacing w:before="120" w:after="120" w:line="360" w:lineRule="auto"/>
        <w:ind w:firstLine="480" w:firstLineChars="200"/>
        <w:rPr>
          <w:rFonts w:hint="eastAsia" w:hAnsi="宋体"/>
          <w:color w:val="000000"/>
          <w:highlight w:val="none"/>
        </w:rPr>
      </w:pPr>
      <w:r>
        <w:rPr>
          <w:rFonts w:hint="eastAsia" w:hAnsi="宋体"/>
          <w:color w:val="000000"/>
          <w:highlight w:val="none"/>
        </w:rPr>
        <w:t>供应商投诉应当有明确的请求和必要的证明材料。</w:t>
      </w:r>
    </w:p>
    <w:p>
      <w:pPr>
        <w:pStyle w:val="14"/>
        <w:numPr>
          <w:ilvl w:val="0"/>
          <w:numId w:val="12"/>
        </w:numPr>
        <w:spacing w:before="120" w:after="120" w:line="360" w:lineRule="auto"/>
        <w:ind w:firstLine="480" w:firstLineChars="200"/>
        <w:rPr>
          <w:rFonts w:hint="eastAsia" w:hAnsi="宋体"/>
          <w:color w:val="000000"/>
          <w:highlight w:val="none"/>
        </w:rPr>
      </w:pPr>
      <w:r>
        <w:rPr>
          <w:rFonts w:hint="eastAsia" w:hAnsi="宋体"/>
          <w:color w:val="000000"/>
          <w:highlight w:val="none"/>
        </w:rPr>
        <w:t>以联合体形式参加政府采购活动的，其投诉应当由组成联合体的所有供应商共同提出。投诉书范本及制作说明详见附件5。</w:t>
      </w:r>
    </w:p>
    <w:p>
      <w:pPr>
        <w:pStyle w:val="5"/>
        <w:spacing w:line="360" w:lineRule="auto"/>
        <w:rPr>
          <w:rFonts w:hint="eastAsia" w:ascii="宋体" w:hAnsi="宋体" w:cs="宋体"/>
          <w:color w:val="000000"/>
          <w:highlight w:val="none"/>
        </w:rPr>
      </w:pPr>
      <w:r>
        <w:rPr>
          <w:rFonts w:hint="eastAsia" w:ascii="宋体" w:hAnsi="宋体" w:cs="宋体"/>
          <w:color w:val="000000"/>
          <w:highlight w:val="none"/>
        </w:rPr>
        <w:t>七、特别说明</w:t>
      </w:r>
    </w:p>
    <w:p>
      <w:pPr>
        <w:spacing w:line="360" w:lineRule="auto"/>
        <w:ind w:firstLine="480"/>
        <w:rPr>
          <w:rFonts w:hint="eastAsia" w:ascii="宋体" w:hAnsi="宋体"/>
          <w:color w:val="000000"/>
          <w:highlight w:val="none"/>
        </w:rPr>
      </w:pPr>
      <w:r>
        <w:rPr>
          <w:rFonts w:hint="eastAsia" w:ascii="宋体" w:hAnsi="宋体"/>
          <w:color w:val="000000"/>
          <w:highlight w:val="none"/>
        </w:rPr>
        <w:t>1.供应商响应文件所使用的资格、信誉、荣誉、业绩与企业认证必须为本法人所拥有。供应商投标所使用的采购项目实施人员必须为本法人员工（指本法人或控股公司正式员工）。</w:t>
      </w:r>
    </w:p>
    <w:p>
      <w:pPr>
        <w:spacing w:line="360" w:lineRule="auto"/>
        <w:ind w:firstLine="480"/>
        <w:rPr>
          <w:rFonts w:hint="eastAsia" w:ascii="宋体" w:hAnsi="宋体"/>
          <w:color w:val="000000"/>
          <w:highlight w:val="none"/>
        </w:rPr>
      </w:pPr>
      <w:r>
        <w:rPr>
          <w:rFonts w:hint="eastAsia" w:ascii="宋体" w:hAnsi="宋体"/>
          <w:color w:val="000000"/>
          <w:highlight w:val="none"/>
        </w:rPr>
        <w:t>2.响应供应商所投产品除磋商文件中明确规定要求“提供官网截图或相应检测报告的证明材料”以外，所有技术参数描述均以磋商文件为准。供应商对所投产品技术参数的真实性承担法律责任。项目磋商结束后、质疑期限内，如有质疑供应商认为</w:t>
      </w:r>
      <w:r>
        <w:rPr>
          <w:rFonts w:hint="eastAsia" w:ascii="宋体" w:hAnsi="宋体"/>
          <w:color w:val="000000"/>
          <w:kern w:val="0"/>
          <w:highlight w:val="none"/>
          <w:shd w:val="clear" w:color="auto" w:fill="FFFFFF"/>
          <w:lang w:bidi="ar"/>
        </w:rPr>
        <w:t>成交候选供应商</w:t>
      </w:r>
      <w:r>
        <w:rPr>
          <w:rFonts w:hint="eastAsia" w:ascii="宋体" w:hAnsi="宋体"/>
          <w:color w:val="000000"/>
          <w:highlight w:val="none"/>
        </w:rPr>
        <w:t>所投产品、响应文件技术参数与磋商需求存在重大偏离、错误、甚至造假的情况，应提供具体有效的证明材料。</w:t>
      </w:r>
      <w:r>
        <w:rPr>
          <w:rFonts w:hint="eastAsia" w:ascii="宋体" w:hAnsi="宋体"/>
          <w:color w:val="000000"/>
          <w:highlight w:val="none"/>
        </w:rPr>
        <w:tab/>
      </w:r>
    </w:p>
    <w:p>
      <w:pPr>
        <w:spacing w:line="360" w:lineRule="auto"/>
        <w:ind w:firstLine="480"/>
        <w:rPr>
          <w:rFonts w:hint="eastAsia" w:ascii="宋体" w:hAnsi="宋体"/>
          <w:color w:val="000000"/>
          <w:highlight w:val="none"/>
        </w:rPr>
      </w:pPr>
      <w:r>
        <w:rPr>
          <w:rFonts w:hint="eastAsia" w:ascii="宋体" w:hAnsi="宋体"/>
          <w:color w:val="000000"/>
          <w:highlight w:val="none"/>
        </w:rPr>
        <w:t>3.响应供应商在磋商活动中提供任何虚假材料,其投标无效，并报监管部门查处；中标后发现的,根据《中华人民共和国政府采购法》第七十七条第一款第一项之规定，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spacing w:line="360" w:lineRule="auto"/>
        <w:ind w:firstLine="480"/>
        <w:rPr>
          <w:rFonts w:hint="eastAsia" w:ascii="宋体" w:hAnsi="宋体"/>
          <w:color w:val="000000"/>
          <w:highlight w:val="none"/>
        </w:rPr>
      </w:pPr>
      <w:r>
        <w:rPr>
          <w:rFonts w:hint="eastAsia" w:ascii="宋体" w:hAnsi="宋体"/>
          <w:color w:val="000000"/>
          <w:highlight w:val="none"/>
        </w:rPr>
        <w:t>4. 响应供应商不得相互串通投标报价，不得妨碍其他响应供应商的公平竞争，不得损害采购人或其他响应供应商的合法权益，响应供应商不得以向采购人、磋商小组成员行贿或者采取其他不正当手段谋取中标。</w:t>
      </w:r>
    </w:p>
    <w:p>
      <w:pPr>
        <w:spacing w:line="360" w:lineRule="auto"/>
        <w:ind w:firstLine="480"/>
        <w:rPr>
          <w:rFonts w:hint="eastAsia" w:ascii="宋体" w:hAnsi="宋体"/>
          <w:color w:val="000000"/>
          <w:highlight w:val="none"/>
        </w:rPr>
      </w:pPr>
      <w:r>
        <w:rPr>
          <w:rFonts w:hint="eastAsia" w:ascii="宋体" w:hAnsi="宋体"/>
          <w:color w:val="000000"/>
          <w:highlight w:val="none"/>
        </w:rPr>
        <w:t>5.单位负责人为同一人或者存在直接控股、管理关系的不同供应商，不得参加同一合同项下的政府采购活动。</w:t>
      </w:r>
    </w:p>
    <w:p>
      <w:pPr>
        <w:spacing w:line="360" w:lineRule="auto"/>
        <w:ind w:firstLine="480"/>
        <w:rPr>
          <w:rFonts w:hint="eastAsia" w:ascii="宋体" w:hAnsi="宋体"/>
          <w:color w:val="000000"/>
          <w:highlight w:val="none"/>
        </w:rPr>
      </w:pPr>
      <w:r>
        <w:rPr>
          <w:rFonts w:hint="eastAsia" w:ascii="宋体" w:hAnsi="宋体"/>
          <w:color w:val="000000"/>
          <w:highlight w:val="none"/>
        </w:rPr>
        <w:t>6.为采购项目提供整体设计、规范编制或者项目管理、监理、检测等服务的供应商，不得再参加该采购项目的其他采购活动。</w:t>
      </w:r>
    </w:p>
    <w:p>
      <w:pPr>
        <w:spacing w:line="360" w:lineRule="auto"/>
        <w:ind w:firstLine="480"/>
        <w:rPr>
          <w:rFonts w:hint="eastAsia" w:ascii="宋体" w:hAnsi="宋体"/>
          <w:color w:val="000000"/>
          <w:highlight w:val="none"/>
        </w:rPr>
      </w:pPr>
      <w:r>
        <w:rPr>
          <w:rFonts w:hint="eastAsia" w:ascii="宋体" w:hAnsi="宋体"/>
          <w:color w:val="000000"/>
          <w:highlight w:val="none"/>
        </w:rPr>
        <w:t>7.关于要求原厂商授权的说明</w:t>
      </w:r>
    </w:p>
    <w:p>
      <w:pPr>
        <w:spacing w:line="360" w:lineRule="auto"/>
        <w:ind w:firstLine="480"/>
        <w:rPr>
          <w:rFonts w:hint="eastAsia" w:ascii="宋体" w:hAnsi="宋体"/>
          <w:color w:val="000000"/>
          <w:highlight w:val="none"/>
        </w:rPr>
      </w:pPr>
      <w:r>
        <w:rPr>
          <w:rFonts w:hint="eastAsia" w:ascii="宋体" w:hAnsi="宋体"/>
          <w:color w:val="000000"/>
          <w:highlight w:val="none"/>
        </w:rPr>
        <w:t>磋商文件中要求是提供原厂商授权的，建议在提交响应文件时一并提供。若提供不了原厂商授权的，可在中标公告后再向采购人提供原厂商授权。如原厂商无故不予授权，在预中标成交供应商作出保证产品质量和售后服务的承诺后，可以不需授权文件将合同授予该供应商，但对此应在合同的验收、结算和违约责任中补充增加相应的制约性条款。</w:t>
      </w:r>
    </w:p>
    <w:p>
      <w:pPr>
        <w:spacing w:line="360" w:lineRule="auto"/>
        <w:ind w:firstLine="480"/>
        <w:rPr>
          <w:rFonts w:hint="eastAsia" w:ascii="宋体" w:hAnsi="宋体"/>
          <w:color w:val="000000"/>
          <w:highlight w:val="none"/>
        </w:rPr>
      </w:pPr>
      <w:r>
        <w:rPr>
          <w:rFonts w:hint="eastAsia" w:ascii="宋体" w:hAnsi="宋体"/>
          <w:color w:val="000000"/>
          <w:highlight w:val="none"/>
        </w:rPr>
        <w:t>8.提供相同品牌的产品且通过资格审查、符合性审查的不同响应供应商参加同一合同项下磋商的，按一家响应供应商计算，评审后得分最高的供应商获得</w:t>
      </w:r>
      <w:r>
        <w:rPr>
          <w:rFonts w:hint="eastAsia" w:ascii="宋体" w:hAnsi="宋体"/>
          <w:color w:val="000000"/>
          <w:kern w:val="0"/>
          <w:highlight w:val="none"/>
          <w:shd w:val="clear" w:color="auto" w:fill="FFFFFF"/>
          <w:lang w:bidi="ar"/>
        </w:rPr>
        <w:t>成交候选供应商</w:t>
      </w:r>
      <w:r>
        <w:rPr>
          <w:rFonts w:hint="eastAsia" w:ascii="宋体" w:hAnsi="宋体"/>
          <w:color w:val="000000"/>
          <w:highlight w:val="none"/>
        </w:rPr>
        <w:t>推荐资格；评审得分相同的，由采购人或者采购人委托磋商小组按照磋商文件规定的方式确定一个响应供应商获得</w:t>
      </w:r>
      <w:r>
        <w:rPr>
          <w:rFonts w:hint="eastAsia" w:ascii="宋体" w:hAnsi="宋体"/>
          <w:color w:val="000000"/>
          <w:kern w:val="0"/>
          <w:highlight w:val="none"/>
          <w:shd w:val="clear" w:color="auto" w:fill="FFFFFF"/>
          <w:lang w:bidi="ar"/>
        </w:rPr>
        <w:t>成交候选供应商</w:t>
      </w:r>
      <w:r>
        <w:rPr>
          <w:rFonts w:hint="eastAsia" w:ascii="宋体" w:hAnsi="宋体"/>
          <w:color w:val="000000"/>
          <w:highlight w:val="none"/>
        </w:rPr>
        <w:t>推荐资格，磋商文件未规定的采取随机抽取方式确定，其他同品牌响应供应商不作为</w:t>
      </w:r>
      <w:r>
        <w:rPr>
          <w:rFonts w:hint="eastAsia" w:ascii="宋体" w:hAnsi="宋体"/>
          <w:color w:val="000000"/>
          <w:kern w:val="0"/>
          <w:highlight w:val="none"/>
          <w:shd w:val="clear" w:color="auto" w:fill="FFFFFF"/>
          <w:lang w:bidi="ar"/>
        </w:rPr>
        <w:t>成交候选供应商</w:t>
      </w:r>
      <w:r>
        <w:rPr>
          <w:rFonts w:hint="eastAsia" w:ascii="宋体" w:hAnsi="宋体"/>
          <w:color w:val="000000"/>
          <w:highlight w:val="none"/>
        </w:rPr>
        <w:t>。</w:t>
      </w:r>
    </w:p>
    <w:p>
      <w:pPr>
        <w:spacing w:line="360" w:lineRule="auto"/>
        <w:ind w:firstLine="480"/>
        <w:rPr>
          <w:rFonts w:hint="eastAsia" w:ascii="宋体" w:hAnsi="宋体"/>
          <w:color w:val="000000"/>
          <w:highlight w:val="none"/>
        </w:rPr>
      </w:pPr>
      <w:r>
        <w:rPr>
          <w:rFonts w:hint="eastAsia" w:ascii="宋体" w:hAnsi="宋体"/>
          <w:color w:val="000000"/>
          <w:highlight w:val="none"/>
        </w:rPr>
        <w:t>非单一产品采购项目，多家投标人提供的核心产品品牌相同的，按前款规定处理。</w:t>
      </w:r>
    </w:p>
    <w:p>
      <w:pPr>
        <w:numPr>
          <w:ilvl w:val="0"/>
          <w:numId w:val="13"/>
        </w:numPr>
        <w:spacing w:line="360" w:lineRule="auto"/>
        <w:ind w:firstLine="480"/>
        <w:rPr>
          <w:rFonts w:hint="eastAsia" w:ascii="宋体" w:hAnsi="宋体"/>
          <w:color w:val="000000"/>
          <w:highlight w:val="none"/>
        </w:rPr>
      </w:pPr>
      <w:r>
        <w:rPr>
          <w:rFonts w:hint="eastAsia" w:ascii="宋体" w:hAnsi="宋体"/>
          <w:color w:val="000000"/>
          <w:highlight w:val="none"/>
        </w:rPr>
        <w:t>按照《浙江省政府采购供应商注册及诚信管理暂行办法》（浙财采监字［2009］28号）的相关规定，未注册入库供应商参加政府采购活动时，应按招标文件要求提交相应的资格证明材料，按规定接受采购代理机构或其委托的评审专家的资格审查和其他评审。一旦被确定为中标候选供应商的，应在中标通知书发出前的3个工作日内按本办法的规定进行注册申请，否则，采购代理机构可以拒绝向其发出中标通知书，并直接推荐排名次之的供应商为中标候选供应商，依次类推。</w:t>
      </w:r>
    </w:p>
    <w:p>
      <w:pPr>
        <w:pStyle w:val="4"/>
        <w:rPr>
          <w:rFonts w:hint="eastAsia" w:ascii="宋体" w:hAnsi="宋体" w:cs="宋体"/>
          <w:color w:val="000000"/>
          <w:highlight w:val="none"/>
        </w:rPr>
      </w:pPr>
      <w:r>
        <w:rPr>
          <w:rFonts w:hint="eastAsia" w:ascii="宋体" w:hAnsi="宋体" w:cs="宋体"/>
          <w:color w:val="000000"/>
          <w:sz w:val="21"/>
          <w:szCs w:val="21"/>
          <w:highlight w:val="none"/>
        </w:rPr>
        <w:br w:type="page"/>
      </w:r>
      <w:bookmarkStart w:id="37" w:name="_Toc528579040"/>
      <w:bookmarkStart w:id="38" w:name="_Toc15681"/>
      <w:bookmarkStart w:id="39" w:name="_Toc31522"/>
      <w:bookmarkStart w:id="40" w:name="_Toc13267"/>
      <w:bookmarkStart w:id="41" w:name="_Toc30819"/>
      <w:r>
        <w:rPr>
          <w:rFonts w:hint="eastAsia" w:ascii="宋体" w:hAnsi="宋体" w:cs="宋体"/>
          <w:color w:val="000000"/>
          <w:highlight w:val="none"/>
        </w:rPr>
        <w:t>第二节  磋商文件</w:t>
      </w:r>
      <w:bookmarkEnd w:id="37"/>
      <w:bookmarkEnd w:id="38"/>
      <w:bookmarkEnd w:id="39"/>
      <w:bookmarkEnd w:id="40"/>
      <w:bookmarkStart w:id="42" w:name="_Toc1253"/>
      <w:r>
        <w:rPr>
          <w:rFonts w:hint="eastAsia" w:ascii="宋体" w:hAnsi="宋体" w:cs="宋体"/>
          <w:color w:val="000000"/>
          <w:highlight w:val="none"/>
        </w:rPr>
        <w:t>的组成</w:t>
      </w:r>
      <w:bookmarkEnd w:id="41"/>
    </w:p>
    <w:bookmarkEnd w:id="42"/>
    <w:p>
      <w:pPr>
        <w:pStyle w:val="5"/>
        <w:spacing w:line="360" w:lineRule="auto"/>
        <w:rPr>
          <w:rFonts w:hint="eastAsia" w:ascii="宋体" w:hAnsi="宋体" w:cs="宋体"/>
          <w:color w:val="000000"/>
          <w:highlight w:val="none"/>
        </w:rPr>
      </w:pPr>
      <w:bookmarkStart w:id="43" w:name="_Toc15296"/>
      <w:r>
        <w:rPr>
          <w:rFonts w:hint="eastAsia" w:ascii="宋体" w:hAnsi="宋体" w:cs="宋体"/>
          <w:color w:val="000000"/>
          <w:highlight w:val="none"/>
        </w:rPr>
        <w:t>一、磋商文件的组成</w:t>
      </w:r>
    </w:p>
    <w:p>
      <w:pPr>
        <w:spacing w:line="360" w:lineRule="auto"/>
        <w:ind w:firstLine="456" w:firstLineChars="200"/>
        <w:jc w:val="left"/>
        <w:rPr>
          <w:rFonts w:hint="eastAsia" w:ascii="宋体" w:hAnsi="宋体"/>
          <w:bCs/>
          <w:color w:val="000000"/>
          <w:spacing w:val="-6"/>
          <w:highlight w:val="none"/>
        </w:rPr>
      </w:pPr>
      <w:r>
        <w:rPr>
          <w:rFonts w:hint="eastAsia" w:ascii="宋体" w:hAnsi="宋体"/>
          <w:bCs/>
          <w:color w:val="000000"/>
          <w:spacing w:val="-6"/>
          <w:highlight w:val="none"/>
        </w:rPr>
        <w:t>本磋商文件由以下部份组成：</w:t>
      </w:r>
    </w:p>
    <w:p>
      <w:pPr>
        <w:pStyle w:val="12"/>
        <w:spacing w:line="360" w:lineRule="auto"/>
        <w:ind w:firstLine="422" w:firstLineChars="182"/>
        <w:jc w:val="left"/>
        <w:rPr>
          <w:rFonts w:hint="eastAsia" w:hAnsi="宋体" w:cs="宋体"/>
          <w:color w:val="000000"/>
          <w:sz w:val="24"/>
          <w:szCs w:val="24"/>
          <w:highlight w:val="none"/>
        </w:rPr>
      </w:pPr>
      <w:r>
        <w:rPr>
          <w:rFonts w:hint="eastAsia" w:hAnsi="宋体" w:cs="宋体"/>
          <w:color w:val="000000"/>
          <w:sz w:val="24"/>
          <w:szCs w:val="24"/>
          <w:highlight w:val="none"/>
        </w:rPr>
        <w:t>1.竞争性磋商公告；</w:t>
      </w:r>
    </w:p>
    <w:p>
      <w:pPr>
        <w:pStyle w:val="12"/>
        <w:spacing w:line="360" w:lineRule="auto"/>
        <w:ind w:firstLine="422" w:firstLineChars="182"/>
        <w:jc w:val="left"/>
        <w:rPr>
          <w:rFonts w:hint="eastAsia" w:hAnsi="宋体" w:cs="宋体"/>
          <w:color w:val="000000"/>
          <w:sz w:val="24"/>
          <w:szCs w:val="24"/>
          <w:highlight w:val="none"/>
        </w:rPr>
      </w:pPr>
      <w:r>
        <w:rPr>
          <w:rFonts w:hint="eastAsia" w:hAnsi="宋体" w:cs="宋体"/>
          <w:color w:val="000000"/>
          <w:sz w:val="24"/>
          <w:szCs w:val="24"/>
          <w:highlight w:val="none"/>
        </w:rPr>
        <w:t>2.采购需求；</w:t>
      </w:r>
    </w:p>
    <w:p>
      <w:pPr>
        <w:pStyle w:val="12"/>
        <w:spacing w:line="360" w:lineRule="auto"/>
        <w:ind w:firstLine="422" w:firstLineChars="182"/>
        <w:jc w:val="left"/>
        <w:rPr>
          <w:rFonts w:hint="eastAsia" w:hAnsi="宋体" w:cs="宋体"/>
          <w:color w:val="000000"/>
          <w:spacing w:val="-6"/>
          <w:sz w:val="24"/>
          <w:szCs w:val="24"/>
          <w:highlight w:val="none"/>
        </w:rPr>
      </w:pPr>
      <w:r>
        <w:rPr>
          <w:rFonts w:hint="eastAsia" w:hAnsi="宋体" w:cs="宋体"/>
          <w:color w:val="000000"/>
          <w:sz w:val="24"/>
          <w:szCs w:val="24"/>
          <w:highlight w:val="none"/>
        </w:rPr>
        <w:t>3.</w:t>
      </w:r>
      <w:r>
        <w:rPr>
          <w:rFonts w:hint="eastAsia" w:hAnsi="宋体" w:cs="宋体"/>
          <w:color w:val="000000"/>
          <w:spacing w:val="-6"/>
          <w:sz w:val="24"/>
          <w:szCs w:val="24"/>
          <w:highlight w:val="none"/>
        </w:rPr>
        <w:t>磋商响应供应商须知；</w:t>
      </w:r>
    </w:p>
    <w:p>
      <w:pPr>
        <w:pStyle w:val="12"/>
        <w:spacing w:line="360" w:lineRule="auto"/>
        <w:ind w:firstLine="422" w:firstLineChars="182"/>
        <w:jc w:val="left"/>
        <w:rPr>
          <w:rFonts w:hint="eastAsia" w:hAnsi="宋体" w:cs="宋体"/>
          <w:color w:val="000000"/>
          <w:spacing w:val="-6"/>
          <w:sz w:val="24"/>
          <w:szCs w:val="24"/>
          <w:highlight w:val="none"/>
        </w:rPr>
      </w:pPr>
      <w:r>
        <w:rPr>
          <w:rFonts w:hint="eastAsia" w:hAnsi="宋体" w:cs="宋体"/>
          <w:color w:val="000000"/>
          <w:sz w:val="24"/>
          <w:szCs w:val="24"/>
          <w:highlight w:val="none"/>
        </w:rPr>
        <w:t>4.</w:t>
      </w:r>
      <w:r>
        <w:rPr>
          <w:rFonts w:hint="eastAsia" w:hAnsi="宋体" w:cs="宋体"/>
          <w:color w:val="000000"/>
          <w:spacing w:val="-6"/>
          <w:sz w:val="24"/>
          <w:szCs w:val="24"/>
          <w:highlight w:val="none"/>
        </w:rPr>
        <w:t>评审办法及标准；</w:t>
      </w:r>
    </w:p>
    <w:p>
      <w:pPr>
        <w:pStyle w:val="12"/>
        <w:spacing w:line="360" w:lineRule="auto"/>
        <w:ind w:firstLine="422" w:firstLineChars="182"/>
        <w:jc w:val="left"/>
        <w:rPr>
          <w:rFonts w:hint="eastAsia" w:hAnsi="宋体" w:cs="宋体"/>
          <w:color w:val="000000"/>
          <w:spacing w:val="-6"/>
          <w:sz w:val="24"/>
          <w:szCs w:val="24"/>
          <w:highlight w:val="none"/>
        </w:rPr>
      </w:pPr>
      <w:r>
        <w:rPr>
          <w:rFonts w:hint="eastAsia" w:hAnsi="宋体" w:cs="宋体"/>
          <w:color w:val="000000"/>
          <w:sz w:val="24"/>
          <w:szCs w:val="24"/>
          <w:highlight w:val="none"/>
        </w:rPr>
        <w:t>5.</w:t>
      </w:r>
      <w:r>
        <w:rPr>
          <w:rFonts w:hint="eastAsia" w:hAnsi="宋体" w:cs="宋体"/>
          <w:color w:val="000000"/>
          <w:spacing w:val="-6"/>
          <w:sz w:val="24"/>
          <w:szCs w:val="24"/>
          <w:highlight w:val="none"/>
        </w:rPr>
        <w:t>合同格式及合同条款；</w:t>
      </w:r>
    </w:p>
    <w:p>
      <w:pPr>
        <w:pStyle w:val="12"/>
        <w:spacing w:line="360" w:lineRule="auto"/>
        <w:ind w:firstLine="422" w:firstLineChars="182"/>
        <w:jc w:val="left"/>
        <w:rPr>
          <w:rFonts w:hint="eastAsia" w:hAnsi="宋体" w:cs="宋体"/>
          <w:color w:val="000000"/>
          <w:spacing w:val="-6"/>
          <w:sz w:val="24"/>
          <w:szCs w:val="24"/>
          <w:highlight w:val="none"/>
        </w:rPr>
      </w:pPr>
      <w:r>
        <w:rPr>
          <w:rFonts w:hint="eastAsia" w:hAnsi="宋体" w:cs="宋体"/>
          <w:color w:val="000000"/>
          <w:sz w:val="24"/>
          <w:szCs w:val="24"/>
          <w:highlight w:val="none"/>
        </w:rPr>
        <w:t>6.</w:t>
      </w:r>
      <w:r>
        <w:rPr>
          <w:rFonts w:hint="eastAsia" w:hAnsi="宋体" w:cs="宋体"/>
          <w:color w:val="000000"/>
          <w:spacing w:val="-6"/>
          <w:sz w:val="24"/>
          <w:szCs w:val="24"/>
          <w:highlight w:val="none"/>
        </w:rPr>
        <w:t>响应文件格式；</w:t>
      </w:r>
    </w:p>
    <w:p>
      <w:pPr>
        <w:pStyle w:val="12"/>
        <w:spacing w:line="360" w:lineRule="auto"/>
        <w:ind w:firstLine="422" w:firstLineChars="182"/>
        <w:jc w:val="left"/>
        <w:rPr>
          <w:rFonts w:hint="eastAsia" w:hAnsi="宋体" w:cs="宋体"/>
          <w:color w:val="000000"/>
          <w:spacing w:val="-6"/>
          <w:sz w:val="24"/>
          <w:szCs w:val="24"/>
          <w:highlight w:val="none"/>
        </w:rPr>
      </w:pPr>
      <w:r>
        <w:rPr>
          <w:rFonts w:hint="eastAsia" w:hAnsi="宋体" w:cs="宋体"/>
          <w:color w:val="000000"/>
          <w:sz w:val="24"/>
          <w:szCs w:val="24"/>
          <w:highlight w:val="none"/>
        </w:rPr>
        <w:t>7.</w:t>
      </w:r>
      <w:r>
        <w:rPr>
          <w:rFonts w:hint="eastAsia" w:hAnsi="宋体" w:cs="宋体"/>
          <w:color w:val="000000"/>
          <w:spacing w:val="-6"/>
          <w:sz w:val="24"/>
          <w:szCs w:val="24"/>
          <w:highlight w:val="none"/>
        </w:rPr>
        <w:t>本项目磋商文件的澄清、答复、修改、补充的内容。</w:t>
      </w:r>
    </w:p>
    <w:p>
      <w:pPr>
        <w:pStyle w:val="5"/>
        <w:spacing w:line="360" w:lineRule="auto"/>
        <w:rPr>
          <w:rFonts w:hint="eastAsia" w:ascii="宋体" w:hAnsi="宋体" w:cs="宋体"/>
          <w:color w:val="000000"/>
          <w:highlight w:val="none"/>
        </w:rPr>
      </w:pPr>
      <w:r>
        <w:rPr>
          <w:rFonts w:hint="eastAsia" w:ascii="宋体" w:hAnsi="宋体" w:cs="宋体"/>
          <w:color w:val="000000"/>
          <w:highlight w:val="none"/>
        </w:rPr>
        <w:t>二、磋商响应供应商的风险</w:t>
      </w:r>
      <w:bookmarkEnd w:id="43"/>
    </w:p>
    <w:p>
      <w:pPr>
        <w:pStyle w:val="12"/>
        <w:spacing w:line="360" w:lineRule="auto"/>
        <w:ind w:firstLine="456" w:firstLineChars="200"/>
        <w:jc w:val="left"/>
        <w:rPr>
          <w:rFonts w:hint="eastAsia" w:hAnsi="宋体" w:cs="宋体"/>
          <w:color w:val="000000"/>
          <w:spacing w:val="-6"/>
          <w:sz w:val="24"/>
          <w:szCs w:val="24"/>
          <w:highlight w:val="none"/>
        </w:rPr>
      </w:pPr>
      <w:r>
        <w:rPr>
          <w:rFonts w:hint="eastAsia" w:hAnsi="宋体" w:cs="宋体"/>
          <w:color w:val="000000"/>
          <w:spacing w:val="-6"/>
          <w:sz w:val="24"/>
          <w:szCs w:val="24"/>
          <w:highlight w:val="none"/>
        </w:rPr>
        <w:t>磋商响应供应商没有按照磋商文件要求提供全部资料，或者磋商响应供应商没有对磋商文件在各方面作出实质性响应是磋商响应供应商的风险，并可能导致其磋商响应被拒绝。</w:t>
      </w:r>
    </w:p>
    <w:p>
      <w:pPr>
        <w:pStyle w:val="5"/>
        <w:spacing w:line="360" w:lineRule="auto"/>
        <w:rPr>
          <w:rFonts w:hint="eastAsia" w:ascii="宋体" w:hAnsi="宋体" w:cs="宋体"/>
          <w:color w:val="000000"/>
          <w:highlight w:val="none"/>
        </w:rPr>
      </w:pPr>
      <w:bookmarkStart w:id="44" w:name="_Toc20782"/>
      <w:r>
        <w:rPr>
          <w:rFonts w:hint="eastAsia" w:ascii="宋体" w:hAnsi="宋体" w:cs="宋体"/>
          <w:color w:val="000000"/>
          <w:highlight w:val="none"/>
        </w:rPr>
        <w:t>三、磋商文件的澄清与修改</w:t>
      </w:r>
      <w:bookmarkEnd w:id="44"/>
    </w:p>
    <w:p>
      <w:pPr>
        <w:pStyle w:val="12"/>
        <w:spacing w:line="360" w:lineRule="auto"/>
        <w:ind w:firstLine="456" w:firstLineChars="200"/>
        <w:jc w:val="left"/>
        <w:rPr>
          <w:rFonts w:hint="eastAsia" w:hAnsi="宋体" w:cs="宋体"/>
          <w:color w:val="000000"/>
          <w:spacing w:val="-6"/>
          <w:sz w:val="24"/>
          <w:szCs w:val="24"/>
          <w:highlight w:val="none"/>
        </w:rPr>
      </w:pPr>
      <w:r>
        <w:rPr>
          <w:rFonts w:hint="eastAsia" w:hAnsi="宋体" w:cs="宋体"/>
          <w:color w:val="000000"/>
          <w:spacing w:val="-6"/>
          <w:sz w:val="24"/>
          <w:szCs w:val="24"/>
          <w:highlight w:val="none"/>
        </w:rPr>
        <w:t>1.提交首次响应文件截止之日前，采购人、采购代理机构可以对已发出的磋商文件进行必要的澄清或者修改，澄清或者修改的内容作为磋商文件的组成部分。澄清或者修改的内容可能影响响应文件编制的，采购人、采购代理机构会在提交首次响应文件截止时间至少5日前，以书面形式通知所有获取磋商文件的供应商；不足5日的，采购人、采购代理机构会顺延提交首次响应文件截止时间。</w:t>
      </w:r>
    </w:p>
    <w:p>
      <w:pPr>
        <w:pStyle w:val="12"/>
        <w:spacing w:line="360" w:lineRule="auto"/>
        <w:ind w:firstLine="464" w:firstLineChars="200"/>
        <w:jc w:val="left"/>
        <w:rPr>
          <w:rFonts w:hint="eastAsia" w:hAnsi="宋体" w:cs="宋体"/>
          <w:color w:val="000000"/>
          <w:spacing w:val="-6"/>
          <w:sz w:val="24"/>
          <w:szCs w:val="24"/>
          <w:highlight w:val="none"/>
        </w:rPr>
      </w:pPr>
      <w:r>
        <w:rPr>
          <w:rFonts w:hint="eastAsia" w:hAnsi="宋体" w:cs="宋体"/>
          <w:color w:val="000000"/>
          <w:sz w:val="24"/>
          <w:szCs w:val="24"/>
          <w:highlight w:val="none"/>
        </w:rPr>
        <w:t>2.</w:t>
      </w:r>
      <w:r>
        <w:rPr>
          <w:rFonts w:hint="eastAsia" w:hAnsi="宋体" w:cs="宋体"/>
          <w:color w:val="000000"/>
          <w:spacing w:val="-6"/>
          <w:sz w:val="24"/>
          <w:szCs w:val="24"/>
          <w:highlight w:val="none"/>
        </w:rPr>
        <w:t>磋商文件的修改将以书面形式通知所有购买磋商文件的磋商响应供应商，并对其具有约束力。磋商响应供应商在收到上述通知后，应立即向采购人、采购代理机构回函确认。若无书面回函确认，视同磋商响应供应商已收到磋商文件修改的通知，并受其约束。</w:t>
      </w:r>
    </w:p>
    <w:p>
      <w:pPr>
        <w:pStyle w:val="12"/>
        <w:spacing w:line="360" w:lineRule="auto"/>
        <w:ind w:firstLine="464" w:firstLineChars="200"/>
        <w:jc w:val="left"/>
        <w:rPr>
          <w:rFonts w:hint="eastAsia" w:hAnsi="宋体" w:cs="宋体"/>
          <w:color w:val="000000"/>
          <w:spacing w:val="-6"/>
          <w:sz w:val="24"/>
          <w:szCs w:val="24"/>
          <w:highlight w:val="none"/>
        </w:rPr>
      </w:pPr>
      <w:r>
        <w:rPr>
          <w:rFonts w:hint="eastAsia" w:hAnsi="宋体" w:cs="宋体"/>
          <w:color w:val="000000"/>
          <w:sz w:val="24"/>
          <w:szCs w:val="24"/>
          <w:highlight w:val="none"/>
        </w:rPr>
        <w:t>3.</w:t>
      </w:r>
      <w:r>
        <w:rPr>
          <w:rFonts w:hint="eastAsia" w:hAnsi="宋体" w:cs="宋体"/>
          <w:color w:val="000000"/>
          <w:spacing w:val="-6"/>
          <w:sz w:val="24"/>
          <w:szCs w:val="24"/>
          <w:highlight w:val="none"/>
        </w:rPr>
        <w:t>磋商文件澄清、答复、修改、补充的内容为磋商文件的组成部分。当磋商文件与磋商文件的答复、澄清、修改、补充通知就同一内容的表述不一致时，以最后发出的书面形式文件为准。</w:t>
      </w:r>
    </w:p>
    <w:p>
      <w:pPr>
        <w:pStyle w:val="12"/>
        <w:spacing w:line="360" w:lineRule="auto"/>
        <w:ind w:firstLine="464" w:firstLineChars="200"/>
        <w:jc w:val="left"/>
        <w:rPr>
          <w:rFonts w:hint="eastAsia" w:hAnsi="宋体" w:cs="宋体"/>
          <w:color w:val="000000"/>
          <w:spacing w:val="-6"/>
          <w:sz w:val="24"/>
          <w:szCs w:val="24"/>
          <w:highlight w:val="none"/>
        </w:rPr>
      </w:pPr>
      <w:r>
        <w:rPr>
          <w:rFonts w:hint="eastAsia" w:hAnsi="宋体" w:cs="宋体"/>
          <w:color w:val="000000"/>
          <w:sz w:val="24"/>
          <w:szCs w:val="24"/>
          <w:highlight w:val="none"/>
        </w:rPr>
        <w:t>4.</w:t>
      </w:r>
      <w:r>
        <w:rPr>
          <w:rFonts w:hint="eastAsia" w:hAnsi="宋体" w:cs="宋体"/>
          <w:color w:val="000000"/>
          <w:spacing w:val="-6"/>
          <w:sz w:val="24"/>
          <w:szCs w:val="24"/>
          <w:highlight w:val="none"/>
        </w:rPr>
        <w:t>磋商文件的澄清、答复、修改或补充都应该通过本采购代理机构以法定形式发布，采购人非通过本机构，不得擅自澄清、答复、修改或补充磋商文件。</w:t>
      </w:r>
    </w:p>
    <w:p>
      <w:pPr>
        <w:pStyle w:val="4"/>
        <w:rPr>
          <w:rFonts w:hint="eastAsia" w:ascii="宋体" w:hAnsi="宋体" w:cs="宋体"/>
          <w:color w:val="000000"/>
          <w:highlight w:val="none"/>
        </w:rPr>
      </w:pPr>
      <w:bookmarkStart w:id="45" w:name="_Toc4472"/>
      <w:r>
        <w:rPr>
          <w:rFonts w:hint="eastAsia" w:ascii="宋体" w:hAnsi="宋体" w:cs="宋体"/>
          <w:color w:val="000000"/>
          <w:highlight w:val="none"/>
        </w:rPr>
        <w:t>第三节</w:t>
      </w:r>
      <w:bookmarkEnd w:id="45"/>
      <w:r>
        <w:rPr>
          <w:rFonts w:hint="eastAsia" w:ascii="宋体" w:hAnsi="宋体" w:cs="宋体"/>
          <w:color w:val="000000"/>
          <w:highlight w:val="none"/>
        </w:rPr>
        <w:t xml:space="preserve"> 响应文件的组成及编制</w:t>
      </w:r>
    </w:p>
    <w:p>
      <w:pPr>
        <w:pStyle w:val="5"/>
        <w:spacing w:line="360" w:lineRule="auto"/>
        <w:rPr>
          <w:rFonts w:hint="eastAsia" w:ascii="宋体" w:hAnsi="宋体" w:cs="宋体"/>
          <w:color w:val="000000"/>
          <w:highlight w:val="none"/>
        </w:rPr>
      </w:pPr>
      <w:bookmarkStart w:id="46" w:name="_Toc15416"/>
      <w:r>
        <w:rPr>
          <w:rFonts w:hint="eastAsia" w:ascii="宋体" w:hAnsi="宋体" w:cs="宋体"/>
          <w:color w:val="000000"/>
          <w:highlight w:val="none"/>
        </w:rPr>
        <w:t>一、响应文件的语言及计量</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1.响应文件以及磋商响应供应商与采购人、采购代理机构就有关磋商响应事宜的所有来往函电，均应以中文汉语书写。除签名、盖章、专用名称等特殊情形外，以中文汉语以外的文字表述的响应文件视同未提供（有中文汉语说明的除外）。</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2.除采购项目规范另有规定外，响应文件使用的度量衡单位，均采用中华人民共和国法定计量单位。</w:t>
      </w:r>
    </w:p>
    <w:p>
      <w:pPr>
        <w:spacing w:line="360" w:lineRule="auto"/>
        <w:jc w:val="left"/>
        <w:outlineLvl w:val="2"/>
        <w:rPr>
          <w:rFonts w:hint="eastAsia" w:ascii="宋体" w:hAnsi="宋体"/>
          <w:b/>
          <w:color w:val="000000"/>
          <w:highlight w:val="none"/>
        </w:rPr>
      </w:pPr>
      <w:r>
        <w:rPr>
          <w:rFonts w:hint="eastAsia" w:ascii="宋体" w:hAnsi="宋体"/>
          <w:b/>
          <w:color w:val="000000"/>
          <w:highlight w:val="none"/>
        </w:rPr>
        <w:t>二、磋商响应文件的形式和效力</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磋商响应文件分为电子加密响应文件、电子备份磋商响应文件及纸质备份响应文件。</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1.电子磋商响应文件，按“政采云供应商项目采购-电子招投标操作指南”及本磋商文件要求制作、加密并递交（后缀格式为.jmbs）。</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2.电子备份响应文件”是指与“电子加密响应文件”同时生成的数据电文形式的电子文件（备份响应文件，用于供应商电子加密投标文件解密异常时应急使用），其他方式编制的备份响应文件视为无效备份响应文件。备份响应文件（后缀格式为.bfbs）以U盘形式提供。</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3.纸质备份响应文件：投标截止时间前，纸质备份投标文件将以纸质文件的形式递交，数量为：正本各</w:t>
      </w:r>
      <w:r>
        <w:rPr>
          <w:rFonts w:hint="eastAsia" w:ascii="宋体" w:hAnsi="宋体"/>
          <w:color w:val="000000"/>
          <w:highlight w:val="none"/>
          <w:lang w:val="en-US" w:eastAsia="zh-CN"/>
        </w:rPr>
        <w:t>2</w:t>
      </w:r>
      <w:r>
        <w:rPr>
          <w:rFonts w:hint="eastAsia" w:ascii="宋体" w:hAnsi="宋体"/>
          <w:color w:val="000000"/>
          <w:highlight w:val="none"/>
        </w:rPr>
        <w:t>。纸质备份投标文件由资格文件、报价文件、商务技术文件三部分组成，分别单独密封，封后并在密封袋上注明投标项目名称、投标单位名称并加盖公章。</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4.磋商响应文件的效力</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磋商响应文件的启用，按先后顺位分别为电子磋商响应文件、以介质存储的数据电文形式的备份磋商响应文件。在下一顺位的磋商响应文件启用时，前一顺位的磋商响应文件自动失效。</w:t>
      </w:r>
    </w:p>
    <w:p>
      <w:pPr>
        <w:pStyle w:val="5"/>
        <w:spacing w:line="360" w:lineRule="auto"/>
        <w:rPr>
          <w:rFonts w:hint="eastAsia" w:ascii="宋体" w:hAnsi="宋体" w:cs="宋体"/>
          <w:color w:val="000000"/>
          <w:highlight w:val="none"/>
        </w:rPr>
      </w:pPr>
      <w:r>
        <w:rPr>
          <w:rFonts w:hint="eastAsia" w:ascii="宋体" w:hAnsi="宋体" w:cs="宋体"/>
          <w:color w:val="000000"/>
          <w:highlight w:val="none"/>
        </w:rPr>
        <w:t>三、响应文件的组成</w:t>
      </w:r>
      <w:bookmarkEnd w:id="46"/>
    </w:p>
    <w:p>
      <w:pPr>
        <w:spacing w:line="360" w:lineRule="auto"/>
        <w:ind w:firstLine="480" w:firstLineChars="200"/>
        <w:rPr>
          <w:rFonts w:hint="eastAsia" w:ascii="宋体" w:hAnsi="宋体"/>
          <w:b/>
          <w:bCs/>
          <w:color w:val="000000"/>
          <w:highlight w:val="none"/>
        </w:rPr>
      </w:pPr>
      <w:r>
        <w:rPr>
          <w:rFonts w:hint="eastAsia" w:ascii="宋体" w:hAnsi="宋体"/>
          <w:color w:val="000000"/>
          <w:highlight w:val="none"/>
        </w:rPr>
        <w:t>响应文件（包含电子投标文件、备份投标文件）由</w:t>
      </w:r>
      <w:r>
        <w:rPr>
          <w:rFonts w:hint="eastAsia" w:ascii="宋体" w:hAnsi="宋体"/>
          <w:b/>
          <w:bCs/>
          <w:color w:val="000000"/>
          <w:spacing w:val="-6"/>
          <w:highlight w:val="none"/>
        </w:rPr>
        <w:t>资格证明文件、</w:t>
      </w:r>
      <w:r>
        <w:rPr>
          <w:rFonts w:hint="eastAsia" w:ascii="宋体" w:hAnsi="宋体"/>
          <w:b/>
          <w:color w:val="000000"/>
          <w:spacing w:val="-6"/>
          <w:highlight w:val="none"/>
        </w:rPr>
        <w:t>报价、商务技术文件</w:t>
      </w:r>
      <w:r>
        <w:rPr>
          <w:rFonts w:hint="eastAsia" w:ascii="宋体" w:hAnsi="宋体"/>
          <w:color w:val="000000"/>
          <w:spacing w:val="-6"/>
          <w:highlight w:val="none"/>
        </w:rPr>
        <w:t>三部分组成</w:t>
      </w:r>
      <w:r>
        <w:rPr>
          <w:rFonts w:hint="eastAsia" w:ascii="宋体" w:hAnsi="宋体"/>
          <w:color w:val="000000"/>
          <w:highlight w:val="none"/>
        </w:rPr>
        <w:t>组成。其中电子磋商响应文件中所须加盖公章部分均采用</w:t>
      </w:r>
      <w:r>
        <w:rPr>
          <w:rFonts w:hint="eastAsia" w:ascii="宋体" w:hAnsi="宋体"/>
          <w:b/>
          <w:bCs/>
          <w:color w:val="000000"/>
          <w:highlight w:val="none"/>
        </w:rPr>
        <w:t>CA签章</w:t>
      </w:r>
      <w:r>
        <w:rPr>
          <w:rFonts w:hint="eastAsia" w:ascii="宋体" w:hAnsi="宋体"/>
          <w:color w:val="000000"/>
          <w:highlight w:val="none"/>
        </w:rPr>
        <w:t>。</w:t>
      </w:r>
      <w:r>
        <w:rPr>
          <w:rFonts w:hint="eastAsia" w:ascii="宋体" w:hAnsi="宋体"/>
          <w:b/>
          <w:bCs/>
          <w:color w:val="000000"/>
          <w:highlight w:val="none"/>
        </w:rPr>
        <w:t>不同标项分开制作。</w:t>
      </w:r>
    </w:p>
    <w:p>
      <w:pPr>
        <w:numPr>
          <w:ilvl w:val="0"/>
          <w:numId w:val="14"/>
        </w:numPr>
        <w:spacing w:line="360" w:lineRule="auto"/>
        <w:ind w:firstLine="482"/>
        <w:rPr>
          <w:rFonts w:hint="eastAsia" w:ascii="宋体" w:hAnsi="宋体"/>
          <w:b/>
          <w:bCs/>
          <w:color w:val="000000"/>
          <w:spacing w:val="-6"/>
          <w:highlight w:val="none"/>
        </w:rPr>
      </w:pPr>
      <w:r>
        <w:rPr>
          <w:rFonts w:hint="eastAsia" w:ascii="宋体" w:hAnsi="宋体"/>
          <w:b/>
          <w:bCs/>
          <w:color w:val="000000"/>
          <w:spacing w:val="-6"/>
          <w:highlight w:val="none"/>
        </w:rPr>
        <w:t>资格证明文件</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1.资格文件（资格审查按通过和不通过两种方式进行评定，供应商的资格等方面的要求作为资格审查通过的强制性资格条件，经核实有一项不符合要求，则供应商的资格为不通过，不通过的供应商对其磋商响应文件不进行后续评审。）</w:t>
      </w:r>
    </w:p>
    <w:p>
      <w:pPr>
        <w:spacing w:line="360" w:lineRule="auto"/>
        <w:ind w:firstLine="482"/>
        <w:rPr>
          <w:rFonts w:hint="eastAsia" w:ascii="宋体" w:hAnsi="宋体"/>
          <w:color w:val="000000"/>
          <w:highlight w:val="none"/>
        </w:rPr>
      </w:pPr>
      <w:r>
        <w:rPr>
          <w:rFonts w:hint="eastAsia" w:ascii="宋体" w:hAnsi="宋体"/>
          <w:color w:val="000000"/>
          <w:highlight w:val="none"/>
        </w:rPr>
        <w:t>2.资格审查材料（详见磋商文件“第六章应提交的有关响应文件格式范例”中的“格式一：资格审查材料 ”）</w:t>
      </w:r>
    </w:p>
    <w:p>
      <w:pPr>
        <w:numPr>
          <w:ilvl w:val="0"/>
          <w:numId w:val="14"/>
        </w:numPr>
        <w:spacing w:line="360" w:lineRule="auto"/>
        <w:ind w:firstLine="482"/>
        <w:rPr>
          <w:rFonts w:hint="eastAsia" w:ascii="宋体" w:hAnsi="宋体"/>
          <w:b/>
          <w:bCs/>
          <w:color w:val="000000"/>
          <w:spacing w:val="-6"/>
          <w:highlight w:val="none"/>
        </w:rPr>
      </w:pPr>
      <w:r>
        <w:rPr>
          <w:rFonts w:hint="eastAsia" w:ascii="宋体" w:hAnsi="宋体"/>
          <w:b/>
          <w:bCs/>
          <w:color w:val="000000"/>
          <w:spacing w:val="-6"/>
          <w:highlight w:val="none"/>
        </w:rPr>
        <w:t>报价文件</w:t>
      </w:r>
    </w:p>
    <w:p>
      <w:pPr>
        <w:spacing w:line="360" w:lineRule="auto"/>
        <w:ind w:firstLine="420" w:firstLineChars="200"/>
        <w:rPr>
          <w:rFonts w:ascii="Arial" w:hAnsi="Arial" w:eastAsia="Arial" w:cs="Arial"/>
          <w:b/>
          <w:bCs/>
          <w:color w:val="auto"/>
          <w:sz w:val="21"/>
          <w:szCs w:val="21"/>
          <w:highlight w:val="none"/>
        </w:rPr>
      </w:pPr>
      <w:bookmarkStart w:id="47" w:name="_Toc11778"/>
      <w:r>
        <w:rPr>
          <w:rFonts w:ascii="Arial" w:hAnsi="Arial" w:eastAsia="Arial" w:cs="Arial"/>
          <w:b/>
          <w:bCs/>
          <w:color w:val="auto"/>
          <w:sz w:val="21"/>
          <w:szCs w:val="21"/>
          <w:highlight w:val="none"/>
        </w:rPr>
        <w:t>3.2.1 报价文件</w:t>
      </w:r>
    </w:p>
    <w:p>
      <w:pPr>
        <w:pStyle w:val="41"/>
        <w:numPr>
          <w:ilvl w:val="0"/>
          <w:numId w:val="15"/>
        </w:numPr>
        <w:tabs>
          <w:tab w:val="left" w:pos="660"/>
          <w:tab w:val="left" w:pos="1100"/>
        </w:tabs>
        <w:spacing w:before="139" w:after="0" w:line="240" w:lineRule="auto"/>
        <w:ind w:left="1952" w:leftChars="200" w:right="0" w:hanging="1472" w:hangingChars="708"/>
        <w:jc w:val="left"/>
        <w:rPr>
          <w:rFonts w:ascii="Arial" w:eastAsia="Arial"/>
          <w:color w:val="auto"/>
          <w:sz w:val="21"/>
          <w:highlight w:val="none"/>
        </w:rPr>
      </w:pPr>
      <w:r>
        <w:rPr>
          <w:color w:val="auto"/>
          <w:spacing w:val="-1"/>
          <w:sz w:val="21"/>
          <w:highlight w:val="none"/>
        </w:rPr>
        <w:t>报价函；</w:t>
      </w:r>
    </w:p>
    <w:p>
      <w:pPr>
        <w:pStyle w:val="41"/>
        <w:numPr>
          <w:ilvl w:val="0"/>
          <w:numId w:val="15"/>
        </w:numPr>
        <w:tabs>
          <w:tab w:val="left" w:pos="660"/>
          <w:tab w:val="left" w:pos="1100"/>
        </w:tabs>
        <w:spacing w:before="139" w:after="0" w:line="240" w:lineRule="auto"/>
        <w:ind w:left="1924" w:leftChars="200" w:right="0" w:hanging="1444" w:hangingChars="708"/>
        <w:jc w:val="left"/>
        <w:rPr>
          <w:rFonts w:ascii="Arial" w:eastAsia="Arial"/>
          <w:color w:val="auto"/>
          <w:sz w:val="21"/>
          <w:highlight w:val="none"/>
        </w:rPr>
      </w:pPr>
      <w:r>
        <w:rPr>
          <w:color w:val="auto"/>
          <w:spacing w:val="-3"/>
          <w:sz w:val="21"/>
          <w:highlight w:val="none"/>
        </w:rPr>
        <w:t>初次报价一览表；</w:t>
      </w:r>
    </w:p>
    <w:p>
      <w:pPr>
        <w:pStyle w:val="41"/>
        <w:numPr>
          <w:ilvl w:val="0"/>
          <w:numId w:val="15"/>
        </w:numPr>
        <w:tabs>
          <w:tab w:val="left" w:pos="660"/>
          <w:tab w:val="left" w:pos="1100"/>
        </w:tabs>
        <w:spacing w:before="139" w:after="0" w:line="240" w:lineRule="auto"/>
        <w:ind w:left="1924" w:leftChars="200" w:right="0" w:hanging="1444" w:hangingChars="708"/>
        <w:jc w:val="left"/>
        <w:rPr>
          <w:rFonts w:ascii="Arial" w:eastAsia="Arial"/>
          <w:color w:val="auto"/>
          <w:sz w:val="21"/>
          <w:highlight w:val="none"/>
        </w:rPr>
      </w:pPr>
      <w:r>
        <w:rPr>
          <w:color w:val="auto"/>
          <w:spacing w:val="-3"/>
          <w:sz w:val="21"/>
          <w:highlight w:val="none"/>
        </w:rPr>
        <w:t>投标报价汇总表；</w:t>
      </w:r>
    </w:p>
    <w:p>
      <w:pPr>
        <w:pStyle w:val="41"/>
        <w:numPr>
          <w:ilvl w:val="0"/>
          <w:numId w:val="15"/>
        </w:numPr>
        <w:tabs>
          <w:tab w:val="left" w:pos="660"/>
          <w:tab w:val="left" w:pos="1100"/>
        </w:tabs>
        <w:spacing w:before="141" w:after="0" w:line="240" w:lineRule="auto"/>
        <w:ind w:left="1910" w:leftChars="200" w:right="0" w:hanging="1430" w:hangingChars="708"/>
        <w:jc w:val="left"/>
        <w:rPr>
          <w:rFonts w:ascii="Arial" w:eastAsia="Arial"/>
          <w:color w:val="auto"/>
          <w:sz w:val="21"/>
          <w:highlight w:val="none"/>
        </w:rPr>
      </w:pPr>
      <w:r>
        <w:rPr>
          <w:color w:val="auto"/>
          <w:spacing w:val="-4"/>
          <w:sz w:val="21"/>
          <w:highlight w:val="none"/>
        </w:rPr>
        <w:t>项目报价详细分析表；</w:t>
      </w:r>
    </w:p>
    <w:p>
      <w:pPr>
        <w:pStyle w:val="41"/>
        <w:numPr>
          <w:ilvl w:val="0"/>
          <w:numId w:val="15"/>
        </w:numPr>
        <w:tabs>
          <w:tab w:val="left" w:pos="660"/>
          <w:tab w:val="left" w:pos="1100"/>
        </w:tabs>
        <w:spacing w:before="139" w:after="0" w:line="240" w:lineRule="auto"/>
        <w:ind w:left="1910" w:leftChars="200" w:right="0" w:hanging="1430" w:hangingChars="708"/>
        <w:jc w:val="left"/>
        <w:rPr>
          <w:rFonts w:ascii="Arial" w:eastAsia="Arial"/>
          <w:color w:val="auto"/>
          <w:sz w:val="21"/>
          <w:highlight w:val="none"/>
        </w:rPr>
      </w:pPr>
      <w:r>
        <w:rPr>
          <w:color w:val="auto"/>
          <w:spacing w:val="-4"/>
          <w:sz w:val="21"/>
          <w:highlight w:val="none"/>
        </w:rPr>
        <w:t>主要设备材料价格表；</w:t>
      </w:r>
    </w:p>
    <w:p>
      <w:pPr>
        <w:pStyle w:val="41"/>
        <w:numPr>
          <w:ilvl w:val="0"/>
          <w:numId w:val="15"/>
        </w:numPr>
        <w:tabs>
          <w:tab w:val="left" w:pos="660"/>
          <w:tab w:val="left" w:pos="1100"/>
        </w:tabs>
        <w:spacing w:before="139" w:after="0" w:line="364" w:lineRule="auto"/>
        <w:ind w:left="1881" w:leftChars="200" w:right="0" w:rightChars="0" w:hanging="1401" w:hangingChars="708"/>
        <w:jc w:val="left"/>
        <w:rPr>
          <w:rFonts w:ascii="Arial" w:eastAsia="Arial"/>
          <w:color w:val="auto"/>
          <w:sz w:val="21"/>
          <w:highlight w:val="none"/>
        </w:rPr>
      </w:pPr>
      <w:r>
        <w:rPr>
          <w:color w:val="auto"/>
          <w:spacing w:val="-6"/>
          <w:sz w:val="21"/>
          <w:highlight w:val="none"/>
        </w:rPr>
        <w:t>中小企业</w:t>
      </w:r>
      <w:r>
        <w:rPr>
          <w:color w:val="auto"/>
          <w:sz w:val="21"/>
          <w:highlight w:val="none"/>
        </w:rPr>
        <w:t>（</w:t>
      </w:r>
      <w:r>
        <w:rPr>
          <w:color w:val="auto"/>
          <w:spacing w:val="-7"/>
          <w:sz w:val="21"/>
          <w:highlight w:val="none"/>
        </w:rPr>
        <w:t>小型、微型</w:t>
      </w:r>
      <w:r>
        <w:rPr>
          <w:color w:val="auto"/>
          <w:spacing w:val="-19"/>
          <w:sz w:val="21"/>
          <w:highlight w:val="none"/>
        </w:rPr>
        <w:t>）</w:t>
      </w:r>
      <w:r>
        <w:rPr>
          <w:color w:val="auto"/>
          <w:spacing w:val="-7"/>
          <w:sz w:val="21"/>
          <w:highlight w:val="none"/>
        </w:rPr>
        <w:t>、监狱企业、残疾人福利性单位声明函及其相关的充</w:t>
      </w:r>
      <w:r>
        <w:rPr>
          <w:color w:val="auto"/>
          <w:spacing w:val="-5"/>
          <w:sz w:val="21"/>
          <w:highlight w:val="none"/>
        </w:rPr>
        <w:t>分的证明材料；</w:t>
      </w:r>
    </w:p>
    <w:p>
      <w:pPr>
        <w:spacing w:line="360" w:lineRule="auto"/>
        <w:ind w:firstLine="420" w:firstLineChars="200"/>
        <w:rPr>
          <w:rFonts w:ascii="Arial" w:hAnsi="Arial" w:eastAsia="Arial" w:cs="Arial"/>
          <w:b/>
          <w:bCs/>
          <w:color w:val="auto"/>
          <w:sz w:val="21"/>
          <w:szCs w:val="21"/>
          <w:highlight w:val="none"/>
        </w:rPr>
      </w:pPr>
      <w:r>
        <w:rPr>
          <w:rFonts w:ascii="Arial" w:hAnsi="Arial" w:eastAsia="Arial" w:cs="Arial"/>
          <w:b/>
          <w:bCs/>
          <w:color w:val="auto"/>
          <w:sz w:val="21"/>
          <w:szCs w:val="21"/>
          <w:highlight w:val="none"/>
        </w:rPr>
        <w:t>3.2.2 商务技术文件</w:t>
      </w:r>
    </w:p>
    <w:p>
      <w:pPr>
        <w:pStyle w:val="41"/>
        <w:numPr>
          <w:ilvl w:val="0"/>
          <w:numId w:val="16"/>
        </w:numPr>
        <w:tabs>
          <w:tab w:val="left" w:pos="1100"/>
          <w:tab w:val="left" w:pos="1858"/>
        </w:tabs>
        <w:spacing w:before="141" w:after="0" w:line="240" w:lineRule="auto"/>
        <w:ind w:left="177" w:leftChars="0" w:right="0" w:hanging="841"/>
        <w:jc w:val="left"/>
        <w:rPr>
          <w:rFonts w:ascii="Arial" w:eastAsia="Arial"/>
          <w:color w:val="auto"/>
          <w:sz w:val="21"/>
          <w:highlight w:val="none"/>
        </w:rPr>
      </w:pPr>
      <w:r>
        <w:rPr>
          <w:color w:val="auto"/>
          <w:spacing w:val="-5"/>
          <w:sz w:val="21"/>
          <w:highlight w:val="none"/>
        </w:rPr>
        <w:t>法定代表人资格证明书或附有法定代表人资格证明书的法定代表人授权书；</w:t>
      </w:r>
    </w:p>
    <w:p>
      <w:pPr>
        <w:pStyle w:val="41"/>
        <w:numPr>
          <w:ilvl w:val="0"/>
          <w:numId w:val="16"/>
        </w:numPr>
        <w:tabs>
          <w:tab w:val="left" w:pos="1100"/>
          <w:tab w:val="left" w:pos="1858"/>
        </w:tabs>
        <w:spacing w:before="139" w:after="0" w:line="240" w:lineRule="auto"/>
        <w:ind w:left="177" w:leftChars="0" w:right="0" w:hanging="841"/>
        <w:jc w:val="left"/>
        <w:rPr>
          <w:rFonts w:ascii="Arial" w:eastAsia="Arial"/>
          <w:color w:val="auto"/>
          <w:sz w:val="21"/>
          <w:highlight w:val="none"/>
        </w:rPr>
      </w:pPr>
      <w:r>
        <w:rPr>
          <w:color w:val="auto"/>
          <w:spacing w:val="-2"/>
          <w:sz w:val="21"/>
          <w:highlight w:val="none"/>
        </w:rPr>
        <w:t>供应商声明函；</w:t>
      </w:r>
    </w:p>
    <w:p>
      <w:pPr>
        <w:pStyle w:val="41"/>
        <w:numPr>
          <w:ilvl w:val="0"/>
          <w:numId w:val="16"/>
        </w:numPr>
        <w:tabs>
          <w:tab w:val="left" w:pos="1100"/>
          <w:tab w:val="left" w:pos="1858"/>
        </w:tabs>
        <w:spacing w:before="139" w:after="0" w:line="240" w:lineRule="auto"/>
        <w:ind w:left="177" w:leftChars="0" w:right="0" w:hanging="841"/>
        <w:jc w:val="left"/>
        <w:rPr>
          <w:rFonts w:ascii="Arial" w:eastAsia="Arial"/>
          <w:color w:val="auto"/>
          <w:sz w:val="21"/>
          <w:highlight w:val="none"/>
        </w:rPr>
      </w:pPr>
      <w:r>
        <w:rPr>
          <w:color w:val="auto"/>
          <w:spacing w:val="-2"/>
          <w:sz w:val="21"/>
          <w:highlight w:val="none"/>
        </w:rPr>
        <w:t>类似业绩表；</w:t>
      </w:r>
    </w:p>
    <w:p>
      <w:pPr>
        <w:pStyle w:val="41"/>
        <w:numPr>
          <w:ilvl w:val="0"/>
          <w:numId w:val="16"/>
        </w:numPr>
        <w:tabs>
          <w:tab w:val="left" w:pos="1100"/>
          <w:tab w:val="left" w:pos="1858"/>
        </w:tabs>
        <w:spacing w:before="141" w:after="0" w:line="240" w:lineRule="auto"/>
        <w:ind w:left="177" w:leftChars="0" w:right="0" w:hanging="841"/>
        <w:jc w:val="left"/>
        <w:rPr>
          <w:rFonts w:ascii="Arial" w:eastAsia="Arial"/>
          <w:color w:val="auto"/>
          <w:sz w:val="21"/>
          <w:highlight w:val="none"/>
        </w:rPr>
      </w:pPr>
      <w:r>
        <w:rPr>
          <w:color w:val="auto"/>
          <w:spacing w:val="-2"/>
          <w:sz w:val="21"/>
          <w:highlight w:val="none"/>
        </w:rPr>
        <w:t>其他资信资料；</w:t>
      </w:r>
    </w:p>
    <w:p>
      <w:pPr>
        <w:pStyle w:val="41"/>
        <w:numPr>
          <w:ilvl w:val="0"/>
          <w:numId w:val="16"/>
        </w:numPr>
        <w:tabs>
          <w:tab w:val="left" w:pos="1100"/>
          <w:tab w:val="left" w:pos="1858"/>
        </w:tabs>
        <w:spacing w:before="139" w:after="0" w:line="240" w:lineRule="auto"/>
        <w:ind w:left="177" w:leftChars="0" w:right="0" w:hanging="841"/>
        <w:jc w:val="left"/>
        <w:rPr>
          <w:color w:val="auto"/>
          <w:sz w:val="19"/>
          <w:highlight w:val="none"/>
        </w:rPr>
      </w:pPr>
      <w:r>
        <w:rPr>
          <w:color w:val="auto"/>
          <w:spacing w:val="-2"/>
          <w:sz w:val="21"/>
          <w:highlight w:val="none"/>
        </w:rPr>
        <w:t>项目设计方案；</w:t>
      </w:r>
    </w:p>
    <w:p>
      <w:pPr>
        <w:pStyle w:val="41"/>
        <w:numPr>
          <w:ilvl w:val="0"/>
          <w:numId w:val="16"/>
        </w:numPr>
        <w:tabs>
          <w:tab w:val="left" w:pos="1100"/>
          <w:tab w:val="left" w:pos="1858"/>
        </w:tabs>
        <w:spacing w:before="139" w:after="0" w:line="240" w:lineRule="auto"/>
        <w:ind w:left="177" w:leftChars="0" w:right="0" w:hanging="841"/>
        <w:jc w:val="left"/>
        <w:rPr>
          <w:color w:val="auto"/>
          <w:sz w:val="19"/>
          <w:highlight w:val="none"/>
        </w:rPr>
      </w:pPr>
      <w:r>
        <w:rPr>
          <w:color w:val="auto"/>
          <w:spacing w:val="-3"/>
          <w:sz w:val="21"/>
          <w:highlight w:val="none"/>
        </w:rPr>
        <w:t>工期、质量响应</w:t>
      </w:r>
      <w:r>
        <w:rPr>
          <w:color w:val="auto"/>
          <w:sz w:val="21"/>
          <w:highlight w:val="none"/>
        </w:rPr>
        <w:t xml:space="preserve"> </w:t>
      </w:r>
      <w:r>
        <w:rPr>
          <w:color w:val="auto"/>
          <w:spacing w:val="-2"/>
          <w:sz w:val="21"/>
          <w:highlight w:val="none"/>
        </w:rPr>
        <w:t>；</w:t>
      </w:r>
    </w:p>
    <w:p>
      <w:pPr>
        <w:pStyle w:val="41"/>
        <w:numPr>
          <w:ilvl w:val="0"/>
          <w:numId w:val="16"/>
        </w:numPr>
        <w:tabs>
          <w:tab w:val="left" w:pos="1100"/>
          <w:tab w:val="left" w:pos="1858"/>
        </w:tabs>
        <w:spacing w:before="139" w:after="0" w:line="240" w:lineRule="auto"/>
        <w:ind w:left="177" w:leftChars="0" w:right="0" w:hanging="841"/>
        <w:jc w:val="left"/>
        <w:rPr>
          <w:color w:val="auto"/>
          <w:sz w:val="19"/>
          <w:highlight w:val="none"/>
        </w:rPr>
      </w:pPr>
      <w:r>
        <w:rPr>
          <w:color w:val="auto"/>
          <w:spacing w:val="-2"/>
          <w:sz w:val="21"/>
          <w:highlight w:val="none"/>
        </w:rPr>
        <w:t>质量保证；</w:t>
      </w:r>
      <w:r>
        <w:rPr>
          <w:color w:val="auto"/>
          <w:sz w:val="21"/>
          <w:highlight w:val="none"/>
        </w:rPr>
        <w:t xml:space="preserve"> </w:t>
      </w:r>
    </w:p>
    <w:p>
      <w:pPr>
        <w:pStyle w:val="41"/>
        <w:numPr>
          <w:ilvl w:val="0"/>
          <w:numId w:val="16"/>
        </w:numPr>
        <w:tabs>
          <w:tab w:val="left" w:pos="1100"/>
          <w:tab w:val="left" w:pos="1858"/>
        </w:tabs>
        <w:spacing w:before="139" w:after="0" w:line="240" w:lineRule="auto"/>
        <w:ind w:left="177" w:leftChars="0" w:right="0" w:hanging="841"/>
        <w:jc w:val="left"/>
        <w:rPr>
          <w:color w:val="auto"/>
          <w:sz w:val="19"/>
          <w:highlight w:val="none"/>
        </w:rPr>
      </w:pPr>
      <w:r>
        <w:rPr>
          <w:color w:val="auto"/>
          <w:spacing w:val="-4"/>
          <w:sz w:val="21"/>
          <w:highlight w:val="none"/>
        </w:rPr>
        <w:t>参加本项目的主要人员汇总表；</w:t>
      </w:r>
      <w:r>
        <w:rPr>
          <w:color w:val="auto"/>
          <w:sz w:val="21"/>
          <w:highlight w:val="none"/>
        </w:rPr>
        <w:t xml:space="preserve"> </w:t>
      </w:r>
    </w:p>
    <w:p>
      <w:pPr>
        <w:pStyle w:val="41"/>
        <w:numPr>
          <w:ilvl w:val="0"/>
          <w:numId w:val="16"/>
        </w:numPr>
        <w:tabs>
          <w:tab w:val="left" w:pos="1100"/>
          <w:tab w:val="left" w:pos="1858"/>
        </w:tabs>
        <w:spacing w:before="139" w:after="0" w:line="240" w:lineRule="auto"/>
        <w:ind w:left="177" w:leftChars="0" w:right="0" w:hanging="841"/>
        <w:jc w:val="left"/>
        <w:rPr>
          <w:color w:val="auto"/>
          <w:sz w:val="19"/>
          <w:highlight w:val="none"/>
        </w:rPr>
      </w:pPr>
      <w:r>
        <w:rPr>
          <w:color w:val="auto"/>
          <w:spacing w:val="-4"/>
          <w:sz w:val="21"/>
          <w:highlight w:val="none"/>
        </w:rPr>
        <w:t>项目总负责人简历表；</w:t>
      </w:r>
      <w:r>
        <w:rPr>
          <w:color w:val="auto"/>
          <w:sz w:val="21"/>
          <w:highlight w:val="none"/>
        </w:rPr>
        <w:t xml:space="preserve"> </w:t>
      </w:r>
    </w:p>
    <w:p>
      <w:pPr>
        <w:pStyle w:val="41"/>
        <w:numPr>
          <w:ilvl w:val="0"/>
          <w:numId w:val="16"/>
        </w:numPr>
        <w:tabs>
          <w:tab w:val="left" w:pos="1100"/>
          <w:tab w:val="left" w:pos="1858"/>
        </w:tabs>
        <w:spacing w:before="139" w:after="0" w:line="240" w:lineRule="auto"/>
        <w:ind w:left="177" w:leftChars="0" w:right="0" w:hanging="841"/>
        <w:jc w:val="left"/>
        <w:rPr>
          <w:color w:val="auto"/>
          <w:sz w:val="19"/>
          <w:highlight w:val="none"/>
        </w:rPr>
      </w:pPr>
      <w:r>
        <w:rPr>
          <w:color w:val="auto"/>
          <w:spacing w:val="-3"/>
          <w:sz w:val="21"/>
          <w:highlight w:val="none"/>
        </w:rPr>
        <w:t>施工现场负责人</w:t>
      </w:r>
      <w:r>
        <w:rPr>
          <w:color w:val="auto"/>
          <w:sz w:val="21"/>
          <w:highlight w:val="none"/>
        </w:rPr>
        <w:t>（</w:t>
      </w:r>
      <w:r>
        <w:rPr>
          <w:color w:val="auto"/>
          <w:spacing w:val="-3"/>
          <w:sz w:val="21"/>
          <w:highlight w:val="none"/>
        </w:rPr>
        <w:t>建造师</w:t>
      </w:r>
      <w:r>
        <w:rPr>
          <w:color w:val="auto"/>
          <w:sz w:val="21"/>
          <w:highlight w:val="none"/>
        </w:rPr>
        <w:t>）</w:t>
      </w:r>
      <w:r>
        <w:rPr>
          <w:color w:val="auto"/>
          <w:spacing w:val="-3"/>
          <w:sz w:val="21"/>
          <w:highlight w:val="none"/>
        </w:rPr>
        <w:t>简历表</w:t>
      </w:r>
      <w:r>
        <w:rPr>
          <w:color w:val="auto"/>
          <w:sz w:val="21"/>
          <w:highlight w:val="none"/>
        </w:rPr>
        <w:t xml:space="preserve"> </w:t>
      </w:r>
    </w:p>
    <w:p>
      <w:pPr>
        <w:pStyle w:val="41"/>
        <w:numPr>
          <w:ilvl w:val="0"/>
          <w:numId w:val="16"/>
        </w:numPr>
        <w:tabs>
          <w:tab w:val="left" w:pos="1100"/>
          <w:tab w:val="left" w:pos="1858"/>
        </w:tabs>
        <w:spacing w:before="139" w:after="0" w:line="240" w:lineRule="auto"/>
        <w:ind w:left="177" w:leftChars="0" w:right="0" w:hanging="841"/>
        <w:jc w:val="left"/>
        <w:rPr>
          <w:rFonts w:ascii="Arial" w:hAnsi="Arial" w:eastAsia="宋体" w:cs="Arial"/>
          <w:color w:val="auto"/>
          <w:sz w:val="21"/>
          <w:szCs w:val="21"/>
          <w:highlight w:val="none"/>
        </w:rPr>
      </w:pPr>
      <w:r>
        <w:rPr>
          <w:rFonts w:ascii="Arial" w:hAnsi="Arial" w:eastAsia="Arial" w:cs="Arial"/>
          <w:color w:val="auto"/>
          <w:sz w:val="21"/>
          <w:szCs w:val="21"/>
          <w:highlight w:val="none"/>
        </w:rPr>
        <w:t>劳动力计划表</w:t>
      </w:r>
    </w:p>
    <w:p>
      <w:pPr>
        <w:pStyle w:val="41"/>
        <w:numPr>
          <w:ilvl w:val="0"/>
          <w:numId w:val="16"/>
        </w:numPr>
        <w:tabs>
          <w:tab w:val="left" w:pos="1100"/>
          <w:tab w:val="left" w:pos="1858"/>
        </w:tabs>
        <w:spacing w:before="139" w:after="0" w:line="240" w:lineRule="auto"/>
        <w:ind w:left="177" w:leftChars="0" w:right="0" w:hanging="841"/>
        <w:jc w:val="left"/>
        <w:rPr>
          <w:color w:val="auto"/>
          <w:sz w:val="19"/>
          <w:highlight w:val="none"/>
        </w:rPr>
      </w:pPr>
      <w:r>
        <w:rPr>
          <w:rFonts w:ascii="Arial" w:hAnsi="Arial" w:eastAsia="Arial" w:cs="Arial"/>
          <w:color w:val="auto"/>
          <w:sz w:val="21"/>
          <w:szCs w:val="21"/>
          <w:highlight w:val="none"/>
        </w:rPr>
        <w:t>计划开、</w:t>
      </w:r>
      <w:r>
        <w:rPr>
          <w:rFonts w:hint="eastAsia" w:ascii="Arial" w:hAnsi="Arial" w:eastAsia="Arial" w:cs="Arial"/>
          <w:color w:val="auto"/>
          <w:sz w:val="21"/>
          <w:szCs w:val="21"/>
          <w:highlight w:val="none"/>
        </w:rPr>
        <w:t>竣工</w:t>
      </w:r>
      <w:r>
        <w:rPr>
          <w:rFonts w:ascii="Arial" w:hAnsi="Arial" w:eastAsia="Arial" w:cs="Arial"/>
          <w:color w:val="auto"/>
          <w:sz w:val="21"/>
          <w:szCs w:val="21"/>
          <w:highlight w:val="none"/>
        </w:rPr>
        <w:t>日期和施工进度网络图</w:t>
      </w:r>
      <w:r>
        <w:rPr>
          <w:rFonts w:hint="eastAsia" w:ascii="Arial" w:hAnsi="Arial" w:eastAsia="宋体" w:cs="Arial"/>
          <w:color w:val="auto"/>
          <w:sz w:val="21"/>
          <w:szCs w:val="21"/>
          <w:highlight w:val="none"/>
        </w:rPr>
        <w:t>或横道图</w:t>
      </w:r>
    </w:p>
    <w:p>
      <w:pPr>
        <w:pStyle w:val="41"/>
        <w:numPr>
          <w:ilvl w:val="0"/>
          <w:numId w:val="16"/>
        </w:numPr>
        <w:tabs>
          <w:tab w:val="left" w:pos="1100"/>
          <w:tab w:val="left" w:pos="1858"/>
        </w:tabs>
        <w:spacing w:before="139" w:after="0" w:line="240" w:lineRule="auto"/>
        <w:ind w:left="177" w:leftChars="0" w:right="0" w:hanging="841"/>
        <w:jc w:val="left"/>
        <w:rPr>
          <w:color w:val="auto"/>
          <w:sz w:val="19"/>
          <w:highlight w:val="none"/>
        </w:rPr>
      </w:pPr>
      <w:r>
        <w:rPr>
          <w:color w:val="auto"/>
          <w:spacing w:val="-2"/>
          <w:sz w:val="21"/>
          <w:highlight w:val="none"/>
        </w:rPr>
        <w:t>偏离表；</w:t>
      </w:r>
      <w:r>
        <w:rPr>
          <w:color w:val="auto"/>
          <w:sz w:val="21"/>
          <w:highlight w:val="none"/>
        </w:rPr>
        <w:t xml:space="preserve"> </w:t>
      </w:r>
    </w:p>
    <w:p>
      <w:pPr>
        <w:pStyle w:val="41"/>
        <w:numPr>
          <w:ilvl w:val="0"/>
          <w:numId w:val="16"/>
        </w:numPr>
        <w:tabs>
          <w:tab w:val="left" w:pos="1100"/>
          <w:tab w:val="left" w:pos="1858"/>
        </w:tabs>
        <w:spacing w:before="139" w:after="0" w:line="240" w:lineRule="auto"/>
        <w:ind w:left="177" w:leftChars="0" w:right="0" w:hanging="841"/>
        <w:jc w:val="left"/>
        <w:rPr>
          <w:rFonts w:ascii="Arial" w:hAnsi="Arial" w:eastAsia="Arial" w:cs="Arial"/>
          <w:color w:val="auto"/>
          <w:sz w:val="21"/>
          <w:szCs w:val="21"/>
          <w:highlight w:val="none"/>
        </w:rPr>
      </w:pPr>
      <w:r>
        <w:rPr>
          <w:rFonts w:ascii="Arial" w:hAnsi="Arial" w:eastAsia="Arial" w:cs="Arial"/>
          <w:color w:val="auto"/>
          <w:sz w:val="21"/>
          <w:szCs w:val="21"/>
          <w:highlight w:val="none"/>
        </w:rPr>
        <w:t>供应商认为需要提供的资料。</w:t>
      </w:r>
    </w:p>
    <w:p>
      <w:pPr>
        <w:pStyle w:val="5"/>
        <w:spacing w:line="360" w:lineRule="auto"/>
        <w:rPr>
          <w:rFonts w:hint="eastAsia" w:ascii="宋体" w:hAnsi="宋体" w:cs="宋体"/>
          <w:color w:val="000000"/>
          <w:highlight w:val="none"/>
        </w:rPr>
      </w:pPr>
      <w:r>
        <w:rPr>
          <w:rFonts w:hint="eastAsia" w:ascii="宋体" w:hAnsi="宋体" w:cs="宋体"/>
          <w:color w:val="000000"/>
          <w:highlight w:val="none"/>
        </w:rPr>
        <w:t>四、磋商响应报价</w:t>
      </w:r>
      <w:bookmarkEnd w:id="47"/>
    </w:p>
    <w:p>
      <w:pPr>
        <w:spacing w:line="360" w:lineRule="auto"/>
        <w:ind w:firstLine="480" w:firstLineChars="200"/>
        <w:jc w:val="left"/>
        <w:rPr>
          <w:rFonts w:hint="eastAsia" w:ascii="宋体" w:hAnsi="宋体"/>
          <w:color w:val="000000"/>
          <w:spacing w:val="-6"/>
          <w:highlight w:val="none"/>
        </w:rPr>
      </w:pPr>
      <w:r>
        <w:rPr>
          <w:rFonts w:hint="eastAsia" w:ascii="宋体" w:hAnsi="宋体"/>
          <w:bCs/>
          <w:color w:val="000000"/>
          <w:kern w:val="0"/>
          <w:szCs w:val="21"/>
          <w:highlight w:val="none"/>
        </w:rPr>
        <w:t>★</w:t>
      </w:r>
      <w:r>
        <w:rPr>
          <w:rFonts w:hint="eastAsia" w:ascii="宋体" w:hAnsi="宋体"/>
          <w:color w:val="000000"/>
          <w:highlight w:val="none"/>
        </w:rPr>
        <w:t>1.</w:t>
      </w:r>
      <w:r>
        <w:rPr>
          <w:rFonts w:hint="eastAsia" w:ascii="宋体" w:hAnsi="宋体"/>
          <w:color w:val="000000"/>
          <w:spacing w:val="-6"/>
          <w:highlight w:val="none"/>
        </w:rPr>
        <w:t>本次投标报价为含税人民币价，本工程为一般计税法。</w:t>
      </w:r>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2</w:t>
      </w:r>
      <w:r>
        <w:rPr>
          <w:rFonts w:hint="eastAsia" w:ascii="宋体" w:hAnsi="宋体"/>
          <w:color w:val="000000"/>
          <w:spacing w:val="-6"/>
          <w:highlight w:val="none"/>
          <w:lang w:eastAsia="zh-CN"/>
        </w:rPr>
        <w:t>.</w:t>
      </w:r>
      <w:r>
        <w:rPr>
          <w:rFonts w:hint="eastAsia" w:ascii="宋体" w:hAnsi="宋体"/>
          <w:color w:val="000000"/>
          <w:spacing w:val="-6"/>
          <w:highlight w:val="none"/>
        </w:rPr>
        <w:t>投标报价为磋商供应商的投标文件中提出的各项支付金额的总和。</w:t>
      </w:r>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3.磋商供应商的投标报价，应是完成</w:t>
      </w:r>
      <w:r>
        <w:rPr>
          <w:rFonts w:hint="eastAsia" w:ascii="宋体" w:hAnsi="宋体"/>
          <w:color w:val="000000"/>
          <w:spacing w:val="-6"/>
          <w:highlight w:val="none"/>
          <w:lang w:val="en-US" w:eastAsia="zh-CN"/>
        </w:rPr>
        <w:t>采购需求</w:t>
      </w:r>
      <w:r>
        <w:rPr>
          <w:rFonts w:hint="eastAsia" w:ascii="宋体" w:hAnsi="宋体"/>
          <w:color w:val="000000"/>
          <w:spacing w:val="-6"/>
          <w:highlight w:val="none"/>
        </w:rPr>
        <w:t>和合同条款上所列招标工程范围及工期的全部，不得以任何理由予以重复，作为磋商供应商计算单价或总价的依据。</w:t>
      </w:r>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4.</w:t>
      </w:r>
      <w:r>
        <w:rPr>
          <w:rFonts w:ascii="宋体" w:hAnsi="宋体" w:eastAsia="宋体" w:cs="宋体"/>
          <w:sz w:val="24"/>
          <w:szCs w:val="24"/>
          <w:highlight w:val="none"/>
        </w:rPr>
        <w:t>本工程为总价包干方式，磋商供应商应充分考虑设计、施工和售后服务各方面因素进行报价，磋商供应商应自行计算、核实、响应费用和所有工作内容及工程量，最终确定报价，报价一经确定，将不做调整</w:t>
      </w:r>
      <w:r>
        <w:rPr>
          <w:rFonts w:hint="eastAsia" w:ascii="宋体" w:hAnsi="宋体"/>
          <w:color w:val="000000"/>
          <w:spacing w:val="-6"/>
          <w:highlight w:val="none"/>
        </w:rPr>
        <w:t>。</w:t>
      </w:r>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5</w:t>
      </w:r>
      <w:r>
        <w:rPr>
          <w:rFonts w:hint="eastAsia" w:ascii="宋体" w:hAnsi="宋体"/>
          <w:color w:val="000000"/>
          <w:spacing w:val="-6"/>
          <w:highlight w:val="none"/>
          <w:lang w:eastAsia="zh-CN"/>
        </w:rPr>
        <w:t>.</w:t>
      </w:r>
      <w:r>
        <w:rPr>
          <w:rFonts w:hint="eastAsia" w:ascii="宋体" w:hAnsi="宋体"/>
          <w:color w:val="000000"/>
          <w:spacing w:val="-6"/>
          <w:highlight w:val="none"/>
        </w:rPr>
        <w:t>技术规范要求和设计施工图中所列的施工技术要求所产生的费用均应包括在投标报价中。</w:t>
      </w:r>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6</w:t>
      </w:r>
      <w:r>
        <w:rPr>
          <w:rFonts w:hint="eastAsia" w:ascii="宋体" w:hAnsi="宋体"/>
          <w:color w:val="000000"/>
          <w:spacing w:val="-6"/>
          <w:highlight w:val="none"/>
          <w:lang w:eastAsia="zh-CN"/>
        </w:rPr>
        <w:t>、</w:t>
      </w:r>
      <w:r>
        <w:rPr>
          <w:rFonts w:hint="eastAsia" w:ascii="宋体" w:hAnsi="宋体"/>
          <w:color w:val="000000"/>
          <w:spacing w:val="-6"/>
          <w:highlight w:val="none"/>
        </w:rPr>
        <w:t>投标报价应包括所有涉及到规费、税金、企业管理费、措施费等国家、省、市强制性要求的费用，一旦中标，磋商供应商自行承担该费用。</w:t>
      </w:r>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7</w:t>
      </w:r>
      <w:r>
        <w:rPr>
          <w:rFonts w:hint="eastAsia" w:ascii="宋体" w:hAnsi="宋体"/>
          <w:color w:val="000000"/>
          <w:spacing w:val="-6"/>
          <w:highlight w:val="none"/>
          <w:lang w:eastAsia="zh-CN"/>
        </w:rPr>
        <w:t>.</w:t>
      </w:r>
      <w:r>
        <w:rPr>
          <w:rFonts w:hint="eastAsia" w:ascii="宋体" w:hAnsi="宋体"/>
          <w:color w:val="000000"/>
          <w:spacing w:val="-6"/>
          <w:highlight w:val="none"/>
        </w:rPr>
        <w:t>除非合同中另有规定，磋商供应商在投标总价中的价格均包括完成该工程项目的直接费、间接费、利润、税金、风险费等所有费用；</w:t>
      </w:r>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8</w:t>
      </w:r>
      <w:r>
        <w:rPr>
          <w:rFonts w:hint="eastAsia" w:ascii="宋体" w:hAnsi="宋体"/>
          <w:color w:val="000000"/>
          <w:spacing w:val="-6"/>
          <w:highlight w:val="none"/>
          <w:lang w:eastAsia="zh-CN"/>
        </w:rPr>
        <w:t>.</w:t>
      </w:r>
      <w:r>
        <w:rPr>
          <w:rFonts w:hint="eastAsia" w:ascii="宋体" w:hAnsi="宋体"/>
          <w:color w:val="000000"/>
          <w:spacing w:val="-6"/>
          <w:highlight w:val="none"/>
        </w:rPr>
        <w:t>磋商供应商应先到工地踏勘以充分了解工地位置、情况、道路、储存空间、装卸限制及任何其它足以影响承包价的情况，任何因忽视或误解工地情况而导致的索赔或工期延长申请将不获批准；</w:t>
      </w:r>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9</w:t>
      </w:r>
      <w:r>
        <w:rPr>
          <w:rFonts w:hint="eastAsia" w:ascii="宋体" w:hAnsi="宋体"/>
          <w:color w:val="000000"/>
          <w:spacing w:val="-6"/>
          <w:highlight w:val="none"/>
          <w:lang w:val="en-US" w:eastAsia="zh-CN"/>
        </w:rPr>
        <w:t>.</w:t>
      </w:r>
      <w:r>
        <w:rPr>
          <w:rFonts w:hint="eastAsia" w:ascii="宋体" w:hAnsi="宋体"/>
          <w:color w:val="000000"/>
          <w:spacing w:val="-6"/>
          <w:highlight w:val="none"/>
        </w:rPr>
        <w:t>投标最高限价见本须知前附表。</w:t>
      </w:r>
    </w:p>
    <w:p>
      <w:pPr>
        <w:spacing w:line="360" w:lineRule="auto"/>
        <w:ind w:firstLine="456" w:firstLineChars="200"/>
        <w:jc w:val="left"/>
        <w:rPr>
          <w:rFonts w:hint="eastAsia" w:ascii="宋体" w:hAnsi="宋体"/>
          <w:color w:val="000000"/>
          <w:spacing w:val="-6"/>
          <w:highlight w:val="none"/>
        </w:rPr>
      </w:pPr>
      <w:r>
        <w:rPr>
          <w:rFonts w:hint="eastAsia" w:ascii="宋体" w:hAnsi="宋体"/>
          <w:color w:val="000000"/>
          <w:spacing w:val="-6"/>
          <w:highlight w:val="none"/>
        </w:rPr>
        <w:t>10</w:t>
      </w:r>
      <w:r>
        <w:rPr>
          <w:rFonts w:hint="eastAsia" w:ascii="宋体" w:hAnsi="宋体"/>
          <w:color w:val="000000"/>
          <w:spacing w:val="-6"/>
          <w:highlight w:val="none"/>
          <w:lang w:val="en-US" w:eastAsia="zh-CN"/>
        </w:rPr>
        <w:t>.</w:t>
      </w:r>
      <w:r>
        <w:rPr>
          <w:rFonts w:hint="eastAsia" w:ascii="宋体" w:hAnsi="宋体"/>
          <w:bCs/>
          <w:color w:val="000000"/>
          <w:kern w:val="0"/>
          <w:szCs w:val="21"/>
          <w:highlight w:val="none"/>
        </w:rPr>
        <w:t>★</w:t>
      </w:r>
      <w:r>
        <w:rPr>
          <w:rFonts w:hint="eastAsia" w:ascii="宋体" w:hAnsi="宋体"/>
          <w:color w:val="000000"/>
          <w:spacing w:val="-6"/>
          <w:highlight w:val="none"/>
        </w:rPr>
        <w:t>所投标项最后一轮报价只允许有一个报价，不接受有选择报价的响应文件。</w:t>
      </w:r>
    </w:p>
    <w:p>
      <w:pPr>
        <w:pStyle w:val="5"/>
        <w:spacing w:line="360" w:lineRule="auto"/>
        <w:rPr>
          <w:rFonts w:hint="eastAsia" w:ascii="宋体" w:hAnsi="宋体" w:cs="宋体"/>
          <w:color w:val="000000"/>
          <w:highlight w:val="none"/>
        </w:rPr>
      </w:pPr>
      <w:bookmarkStart w:id="48" w:name="_Toc8285"/>
      <w:r>
        <w:rPr>
          <w:rFonts w:hint="eastAsia" w:ascii="宋体" w:hAnsi="宋体" w:cs="宋体"/>
          <w:color w:val="000000"/>
          <w:highlight w:val="none"/>
        </w:rPr>
        <w:t>五、响应文件的有效期</w:t>
      </w:r>
      <w:bookmarkEnd w:id="48"/>
    </w:p>
    <w:p>
      <w:pPr>
        <w:spacing w:line="360" w:lineRule="auto"/>
        <w:ind w:firstLine="228" w:firstLineChars="100"/>
        <w:jc w:val="left"/>
        <w:rPr>
          <w:rFonts w:hint="eastAsia" w:ascii="宋体" w:hAnsi="宋体"/>
          <w:color w:val="000000"/>
          <w:spacing w:val="-6"/>
          <w:highlight w:val="none"/>
        </w:rPr>
      </w:pPr>
      <w:r>
        <w:rPr>
          <w:rFonts w:hint="eastAsia" w:ascii="宋体" w:hAnsi="宋体"/>
          <w:color w:val="000000"/>
          <w:spacing w:val="-6"/>
          <w:highlight w:val="none"/>
        </w:rPr>
        <w:t>★</w:t>
      </w:r>
      <w:r>
        <w:rPr>
          <w:rFonts w:hint="eastAsia" w:ascii="宋体" w:hAnsi="宋体"/>
          <w:color w:val="000000"/>
          <w:highlight w:val="none"/>
        </w:rPr>
        <w:t>1.</w:t>
      </w:r>
      <w:r>
        <w:rPr>
          <w:rFonts w:hint="eastAsia" w:ascii="宋体" w:hAnsi="宋体"/>
          <w:color w:val="000000"/>
          <w:spacing w:val="-6"/>
          <w:highlight w:val="none"/>
        </w:rPr>
        <w:t>自提交响应文件截止日起90天响应文件应保持有效。有效期不足的响应文件将被拒绝。</w:t>
      </w:r>
    </w:p>
    <w:p>
      <w:pPr>
        <w:spacing w:line="360" w:lineRule="auto"/>
        <w:ind w:firstLine="480" w:firstLineChars="200"/>
        <w:jc w:val="left"/>
        <w:rPr>
          <w:rFonts w:hint="eastAsia" w:ascii="宋体" w:hAnsi="宋体"/>
          <w:color w:val="000000"/>
          <w:spacing w:val="-6"/>
          <w:highlight w:val="none"/>
        </w:rPr>
      </w:pPr>
      <w:r>
        <w:rPr>
          <w:rFonts w:hint="eastAsia" w:ascii="宋体" w:hAnsi="宋体"/>
          <w:color w:val="000000"/>
          <w:highlight w:val="none"/>
        </w:rPr>
        <w:t>2.</w:t>
      </w:r>
      <w:r>
        <w:rPr>
          <w:rFonts w:hint="eastAsia" w:ascii="宋体" w:hAnsi="宋体"/>
          <w:color w:val="000000"/>
          <w:spacing w:val="-6"/>
          <w:highlight w:val="none"/>
        </w:rPr>
        <w:t>在特殊情况下，采购代理机构可与磋商响应供应商协商延长响应文件的有效期，这种要求和答复均以书面形式进行。</w:t>
      </w:r>
    </w:p>
    <w:p>
      <w:pPr>
        <w:spacing w:line="360" w:lineRule="auto"/>
        <w:ind w:firstLine="480" w:firstLineChars="200"/>
        <w:jc w:val="left"/>
        <w:rPr>
          <w:rFonts w:hint="eastAsia" w:ascii="宋体" w:hAnsi="宋体"/>
          <w:color w:val="000000"/>
          <w:spacing w:val="-6"/>
          <w:highlight w:val="none"/>
        </w:rPr>
      </w:pPr>
      <w:r>
        <w:rPr>
          <w:rFonts w:hint="eastAsia" w:ascii="宋体" w:hAnsi="宋体"/>
          <w:color w:val="000000"/>
          <w:highlight w:val="none"/>
        </w:rPr>
        <w:t>3.</w:t>
      </w:r>
      <w:r>
        <w:rPr>
          <w:rFonts w:hint="eastAsia" w:ascii="宋体" w:hAnsi="宋体"/>
          <w:color w:val="000000"/>
          <w:spacing w:val="-6"/>
          <w:highlight w:val="none"/>
        </w:rPr>
        <w:t>成交供应商的响应文件自开启之日起至合同履行完毕止均应保持有效。</w:t>
      </w:r>
    </w:p>
    <w:p>
      <w:pPr>
        <w:pStyle w:val="2"/>
        <w:spacing w:line="360" w:lineRule="auto"/>
        <w:outlineLvl w:val="2"/>
        <w:rPr>
          <w:rFonts w:hint="eastAsia" w:ascii="宋体" w:hAnsi="宋体" w:eastAsia="宋体"/>
          <w:color w:val="000000"/>
          <w:sz w:val="24"/>
          <w:szCs w:val="24"/>
          <w:highlight w:val="none"/>
        </w:rPr>
      </w:pPr>
      <w:r>
        <w:rPr>
          <w:rFonts w:hint="eastAsia" w:ascii="宋体" w:hAnsi="宋体" w:eastAsia="宋体"/>
          <w:color w:val="000000"/>
          <w:spacing w:val="-6"/>
          <w:sz w:val="24"/>
          <w:szCs w:val="24"/>
          <w:highlight w:val="none"/>
        </w:rPr>
        <w:t>六、</w:t>
      </w:r>
      <w:r>
        <w:rPr>
          <w:rFonts w:hint="eastAsia" w:ascii="宋体" w:hAnsi="宋体" w:eastAsia="宋体"/>
          <w:color w:val="000000"/>
          <w:sz w:val="24"/>
          <w:szCs w:val="24"/>
          <w:highlight w:val="none"/>
        </w:rPr>
        <w:t>响应文件的签署和份数</w:t>
      </w:r>
    </w:p>
    <w:p>
      <w:pPr>
        <w:pStyle w:val="2"/>
        <w:spacing w:line="360" w:lineRule="auto"/>
        <w:ind w:firstLine="448" w:firstLineChars="200"/>
        <w:rPr>
          <w:rFonts w:hint="eastAsia" w:ascii="宋体" w:hAnsi="宋体" w:eastAsia="宋体"/>
          <w:b w:val="0"/>
          <w:bCs/>
          <w:color w:val="000000"/>
          <w:sz w:val="24"/>
          <w:szCs w:val="24"/>
          <w:highlight w:val="none"/>
        </w:rPr>
      </w:pPr>
      <w:r>
        <w:rPr>
          <w:rFonts w:hint="eastAsia" w:ascii="宋体" w:hAnsi="宋体" w:eastAsia="宋体"/>
          <w:b w:val="0"/>
          <w:bCs/>
          <w:color w:val="000000"/>
          <w:sz w:val="24"/>
          <w:szCs w:val="24"/>
          <w:highlight w:val="none"/>
        </w:rPr>
        <w:t>1.供应商应根据“政采云供应商项目采购-电子招投标操作指南”及本磋商文件规定的格式和顺序编制电子响应文件并进行关联定位。</w:t>
      </w:r>
    </w:p>
    <w:p>
      <w:pPr>
        <w:pStyle w:val="2"/>
        <w:spacing w:line="360" w:lineRule="auto"/>
        <w:ind w:firstLine="448" w:firstLineChars="200"/>
        <w:rPr>
          <w:rFonts w:hint="eastAsia" w:ascii="宋体" w:hAnsi="宋体" w:eastAsia="宋体"/>
          <w:b w:val="0"/>
          <w:bCs/>
          <w:color w:val="000000"/>
          <w:sz w:val="24"/>
          <w:szCs w:val="24"/>
          <w:highlight w:val="none"/>
        </w:rPr>
      </w:pPr>
      <w:r>
        <w:rPr>
          <w:rFonts w:hint="eastAsia" w:ascii="宋体" w:hAnsi="宋体" w:eastAsia="宋体"/>
          <w:b w:val="0"/>
          <w:bCs/>
          <w:color w:val="000000"/>
          <w:sz w:val="24"/>
          <w:szCs w:val="24"/>
          <w:highlight w:val="none"/>
        </w:rPr>
        <w:t>2.以介质存储的数据电文形式的备份响应文件部分：备份电子响应文件以U盘形式存储，并密封邮寄。</w:t>
      </w:r>
    </w:p>
    <w:p>
      <w:pPr>
        <w:pStyle w:val="2"/>
        <w:spacing w:line="360" w:lineRule="auto"/>
        <w:outlineLvl w:val="2"/>
        <w:rPr>
          <w:rFonts w:hint="eastAsia" w:ascii="宋体" w:hAnsi="宋体" w:eastAsia="宋体"/>
          <w:color w:val="000000"/>
          <w:sz w:val="24"/>
          <w:szCs w:val="24"/>
          <w:highlight w:val="none"/>
        </w:rPr>
      </w:pPr>
      <w:r>
        <w:rPr>
          <w:rFonts w:hint="eastAsia" w:ascii="宋体" w:hAnsi="宋体" w:eastAsia="宋体"/>
          <w:color w:val="000000"/>
          <w:sz w:val="24"/>
          <w:szCs w:val="24"/>
          <w:highlight w:val="none"/>
        </w:rPr>
        <w:t>七、响应文件的包装、递交、修改和撤回</w:t>
      </w:r>
    </w:p>
    <w:p>
      <w:pPr>
        <w:pStyle w:val="2"/>
        <w:spacing w:line="360" w:lineRule="auto"/>
        <w:rPr>
          <w:rFonts w:hint="eastAsia" w:ascii="宋体" w:hAnsi="宋体" w:eastAsia="宋体"/>
          <w:b w:val="0"/>
          <w:bCs/>
          <w:color w:val="000000"/>
          <w:sz w:val="24"/>
          <w:szCs w:val="24"/>
          <w:highlight w:val="none"/>
        </w:rPr>
      </w:pPr>
      <w:r>
        <w:rPr>
          <w:rFonts w:hint="eastAsia" w:ascii="宋体" w:hAnsi="宋体" w:eastAsia="宋体"/>
          <w:b w:val="0"/>
          <w:bCs/>
          <w:color w:val="000000"/>
          <w:sz w:val="24"/>
          <w:szCs w:val="24"/>
          <w:highlight w:val="none"/>
        </w:rPr>
        <w:t>1、“电子加密响应文件”的递交：在线上传递交。</w:t>
      </w:r>
    </w:p>
    <w:p>
      <w:pPr>
        <w:pStyle w:val="2"/>
        <w:spacing w:line="360" w:lineRule="auto"/>
        <w:rPr>
          <w:rFonts w:hint="eastAsia" w:ascii="宋体" w:hAnsi="宋体" w:eastAsia="宋体"/>
          <w:b w:val="0"/>
          <w:bCs/>
          <w:color w:val="000000"/>
          <w:sz w:val="24"/>
          <w:szCs w:val="24"/>
          <w:highlight w:val="none"/>
        </w:rPr>
      </w:pPr>
      <w:r>
        <w:rPr>
          <w:rFonts w:hint="eastAsia" w:ascii="宋体" w:hAnsi="宋体" w:eastAsia="宋体"/>
          <w:b w:val="0"/>
          <w:bCs/>
          <w:color w:val="000000"/>
          <w:sz w:val="24"/>
          <w:szCs w:val="24"/>
          <w:highlight w:val="none"/>
        </w:rPr>
        <w:t>（1）供应商应在递交响应文件截止时间前将“电子加密响应文件”成功上传递交至“政府采购云平台”，否则响应无效。</w:t>
      </w:r>
    </w:p>
    <w:p>
      <w:pPr>
        <w:pStyle w:val="2"/>
        <w:spacing w:line="360" w:lineRule="auto"/>
        <w:rPr>
          <w:rFonts w:hint="eastAsia" w:ascii="宋体" w:hAnsi="宋体" w:eastAsia="宋体"/>
          <w:b w:val="0"/>
          <w:bCs/>
          <w:color w:val="000000"/>
          <w:sz w:val="24"/>
          <w:szCs w:val="24"/>
          <w:highlight w:val="none"/>
        </w:rPr>
      </w:pPr>
      <w:r>
        <w:rPr>
          <w:rFonts w:hint="eastAsia" w:ascii="宋体" w:hAnsi="宋体" w:eastAsia="宋体"/>
          <w:b w:val="0"/>
          <w:bCs/>
          <w:color w:val="000000"/>
          <w:sz w:val="24"/>
          <w:szCs w:val="24"/>
          <w:highlight w:val="none"/>
        </w:rPr>
        <w:t>（2）“电子加密响应文件”成功上传递交后，供应商可自行打印响应文件接收回执。</w:t>
      </w:r>
    </w:p>
    <w:p>
      <w:pPr>
        <w:pStyle w:val="2"/>
        <w:spacing w:line="360" w:lineRule="auto"/>
        <w:rPr>
          <w:rFonts w:hint="eastAsia" w:ascii="宋体" w:hAnsi="宋体" w:eastAsia="宋体"/>
          <w:b w:val="0"/>
          <w:bCs/>
          <w:color w:val="000000"/>
          <w:sz w:val="24"/>
          <w:szCs w:val="24"/>
          <w:highlight w:val="none"/>
        </w:rPr>
      </w:pPr>
      <w:r>
        <w:rPr>
          <w:rFonts w:hint="eastAsia" w:ascii="宋体" w:hAnsi="宋体" w:eastAsia="宋体"/>
          <w:b w:val="0"/>
          <w:bCs/>
          <w:color w:val="000000"/>
          <w:sz w:val="24"/>
          <w:szCs w:val="24"/>
          <w:highlight w:val="none"/>
        </w:rPr>
        <w:t>2、“电子备份响应文件”的密封、包装和递交：</w:t>
      </w:r>
    </w:p>
    <w:p>
      <w:pPr>
        <w:pStyle w:val="2"/>
        <w:spacing w:line="360" w:lineRule="auto"/>
        <w:rPr>
          <w:rFonts w:hint="eastAsia" w:ascii="宋体" w:hAnsi="宋体" w:eastAsia="宋体"/>
          <w:b w:val="0"/>
          <w:bCs/>
          <w:color w:val="000000"/>
          <w:sz w:val="24"/>
          <w:szCs w:val="24"/>
          <w:highlight w:val="none"/>
        </w:rPr>
      </w:pPr>
      <w:r>
        <w:rPr>
          <w:rFonts w:hint="eastAsia" w:ascii="宋体" w:hAnsi="宋体" w:eastAsia="宋体"/>
          <w:b w:val="0"/>
          <w:bCs/>
          <w:color w:val="000000"/>
          <w:sz w:val="24"/>
          <w:szCs w:val="24"/>
          <w:highlight w:val="none"/>
        </w:rPr>
        <w:t>（1）供应商可自主选择是否递交“电子备份响应文件”。</w:t>
      </w:r>
    </w:p>
    <w:p>
      <w:pPr>
        <w:pStyle w:val="2"/>
        <w:spacing w:line="360" w:lineRule="auto"/>
        <w:rPr>
          <w:rFonts w:hint="eastAsia" w:ascii="宋体" w:hAnsi="宋体" w:eastAsia="宋体"/>
          <w:b w:val="0"/>
          <w:bCs/>
          <w:color w:val="000000"/>
          <w:sz w:val="24"/>
          <w:szCs w:val="24"/>
          <w:highlight w:val="none"/>
        </w:rPr>
      </w:pPr>
      <w:r>
        <w:rPr>
          <w:rFonts w:hint="eastAsia" w:ascii="宋体" w:hAnsi="宋体" w:eastAsia="宋体"/>
          <w:b w:val="0"/>
          <w:bCs/>
          <w:color w:val="000000"/>
          <w:sz w:val="24"/>
          <w:szCs w:val="24"/>
          <w:highlight w:val="none"/>
        </w:rPr>
        <w:t>（2）“电子备份响应文件”存入U盘（一份）。</w:t>
      </w:r>
    </w:p>
    <w:p>
      <w:pPr>
        <w:pStyle w:val="2"/>
        <w:spacing w:line="360" w:lineRule="auto"/>
        <w:rPr>
          <w:rFonts w:hint="eastAsia" w:ascii="宋体" w:hAnsi="宋体" w:eastAsia="宋体"/>
          <w:b w:val="0"/>
          <w:bCs/>
          <w:color w:val="000000"/>
          <w:sz w:val="24"/>
          <w:szCs w:val="24"/>
          <w:highlight w:val="none"/>
        </w:rPr>
      </w:pPr>
      <w:r>
        <w:rPr>
          <w:rFonts w:hint="eastAsia" w:ascii="宋体" w:hAnsi="宋体" w:eastAsia="宋体"/>
          <w:b w:val="0"/>
          <w:bCs/>
          <w:color w:val="000000"/>
          <w:sz w:val="24"/>
          <w:szCs w:val="24"/>
          <w:highlight w:val="none"/>
        </w:rPr>
        <w:t>（3）“电子备份响应文件” 应当在响应文件递交截止时间前以邮寄或送达方式递交。</w:t>
      </w:r>
    </w:p>
    <w:p>
      <w:pPr>
        <w:pStyle w:val="2"/>
        <w:spacing w:line="360" w:lineRule="auto"/>
        <w:rPr>
          <w:rFonts w:hint="eastAsia" w:ascii="宋体" w:hAnsi="宋体" w:eastAsia="宋体"/>
          <w:b w:val="0"/>
          <w:bCs/>
          <w:color w:val="000000"/>
          <w:sz w:val="24"/>
          <w:szCs w:val="24"/>
          <w:highlight w:val="none"/>
        </w:rPr>
      </w:pPr>
      <w:r>
        <w:rPr>
          <w:rFonts w:hint="eastAsia" w:ascii="宋体" w:hAnsi="宋体" w:eastAsia="宋体"/>
          <w:b w:val="0"/>
          <w:bCs/>
          <w:color w:val="000000"/>
          <w:sz w:val="24"/>
          <w:szCs w:val="24"/>
          <w:highlight w:val="none"/>
        </w:rPr>
        <w:t>（4）“电子备份响应文件”应当密封包装，并在包装上标注项目编号、采购项目名称、响应单位名称并加盖公章（详见第六章响应文件格式）。没有密封包装或者逾期送达至浙江五石工程咨询有限公司的“电子备份响应文件”将不予接收。</w:t>
      </w:r>
    </w:p>
    <w:p>
      <w:pPr>
        <w:pStyle w:val="2"/>
        <w:spacing w:line="360" w:lineRule="auto"/>
        <w:rPr>
          <w:rFonts w:hint="eastAsia" w:ascii="宋体" w:hAnsi="宋体" w:eastAsia="宋体"/>
          <w:b w:val="0"/>
          <w:bCs/>
          <w:color w:val="000000"/>
          <w:sz w:val="24"/>
          <w:szCs w:val="24"/>
          <w:highlight w:val="none"/>
        </w:rPr>
      </w:pPr>
      <w:r>
        <w:rPr>
          <w:rFonts w:hint="eastAsia" w:ascii="宋体" w:hAnsi="宋体" w:eastAsia="宋体"/>
          <w:b w:val="0"/>
          <w:bCs/>
          <w:color w:val="000000"/>
          <w:sz w:val="24"/>
          <w:szCs w:val="24"/>
          <w:highlight w:val="none"/>
        </w:rPr>
        <w:t>3、响应文件的修改和撤回</w:t>
      </w:r>
    </w:p>
    <w:p>
      <w:pPr>
        <w:pStyle w:val="2"/>
        <w:spacing w:line="360" w:lineRule="auto"/>
        <w:rPr>
          <w:rFonts w:hint="eastAsia" w:ascii="宋体" w:hAnsi="宋体" w:eastAsia="宋体"/>
          <w:b w:val="0"/>
          <w:bCs/>
          <w:color w:val="000000"/>
          <w:sz w:val="24"/>
          <w:szCs w:val="24"/>
          <w:highlight w:val="none"/>
        </w:rPr>
      </w:pPr>
      <w:r>
        <w:rPr>
          <w:rFonts w:hint="eastAsia" w:ascii="宋体" w:hAnsi="宋体" w:eastAsia="宋体"/>
          <w:b w:val="0"/>
          <w:bCs/>
          <w:color w:val="000000"/>
          <w:sz w:val="24"/>
          <w:szCs w:val="24"/>
          <w:highlight w:val="none"/>
        </w:rPr>
        <w:t>（1）供应商在递交响应文件截止时间前可以补充、修改或者撤回响应文件。</w:t>
      </w:r>
    </w:p>
    <w:p>
      <w:pPr>
        <w:pStyle w:val="2"/>
        <w:spacing w:line="360" w:lineRule="auto"/>
        <w:rPr>
          <w:rFonts w:hint="eastAsia" w:ascii="宋体" w:hAnsi="宋体" w:eastAsia="宋体"/>
          <w:b w:val="0"/>
          <w:bCs/>
          <w:color w:val="000000"/>
          <w:sz w:val="24"/>
          <w:szCs w:val="24"/>
          <w:highlight w:val="none"/>
        </w:rPr>
      </w:pPr>
      <w:r>
        <w:rPr>
          <w:rFonts w:hint="eastAsia" w:ascii="宋体" w:hAnsi="宋体" w:eastAsia="宋体"/>
          <w:b w:val="0"/>
          <w:bCs/>
          <w:color w:val="000000"/>
          <w:sz w:val="24"/>
          <w:szCs w:val="24"/>
          <w:highlight w:val="none"/>
        </w:rPr>
        <w:t>（2）补充或者修改响应文件的，应当先行撤回原响应文件，补充、修改后重新上传递交。</w:t>
      </w:r>
    </w:p>
    <w:p>
      <w:pPr>
        <w:pStyle w:val="2"/>
        <w:spacing w:line="360" w:lineRule="auto"/>
        <w:rPr>
          <w:rFonts w:hint="eastAsia" w:ascii="宋体" w:hAnsi="宋体" w:eastAsia="宋体"/>
          <w:b w:val="0"/>
          <w:bCs/>
          <w:color w:val="000000"/>
          <w:sz w:val="24"/>
          <w:szCs w:val="24"/>
          <w:highlight w:val="none"/>
        </w:rPr>
      </w:pPr>
      <w:r>
        <w:rPr>
          <w:rFonts w:hint="eastAsia" w:ascii="宋体" w:hAnsi="宋体" w:eastAsia="宋体"/>
          <w:b w:val="0"/>
          <w:bCs/>
          <w:color w:val="000000"/>
          <w:sz w:val="24"/>
          <w:szCs w:val="24"/>
          <w:highlight w:val="none"/>
        </w:rPr>
        <w:t>（3）递交响应文件截止时间前未完成上传的，视为撤回响应文件。</w:t>
      </w:r>
    </w:p>
    <w:p>
      <w:pPr>
        <w:pStyle w:val="5"/>
        <w:spacing w:line="360" w:lineRule="auto"/>
        <w:rPr>
          <w:rFonts w:hint="eastAsia" w:ascii="宋体" w:hAnsi="宋体" w:cs="宋体"/>
          <w:color w:val="000000"/>
          <w:highlight w:val="none"/>
        </w:rPr>
      </w:pPr>
      <w:bookmarkStart w:id="49" w:name="_Toc5262"/>
      <w:r>
        <w:rPr>
          <w:rFonts w:hint="eastAsia" w:ascii="宋体" w:hAnsi="宋体" w:cs="宋体"/>
          <w:color w:val="000000"/>
          <w:highlight w:val="none"/>
        </w:rPr>
        <w:t>八、磋商响应无效的情形</w:t>
      </w:r>
      <w:bookmarkEnd w:id="49"/>
    </w:p>
    <w:p>
      <w:pPr>
        <w:spacing w:line="360" w:lineRule="auto"/>
        <w:ind w:firstLine="228" w:firstLineChars="100"/>
        <w:jc w:val="left"/>
        <w:rPr>
          <w:rFonts w:hint="eastAsia" w:ascii="宋体" w:hAnsi="宋体"/>
          <w:color w:val="000000"/>
          <w:spacing w:val="-6"/>
          <w:highlight w:val="none"/>
        </w:rPr>
      </w:pPr>
      <w:r>
        <w:rPr>
          <w:rFonts w:hint="eastAsia" w:ascii="宋体" w:hAnsi="宋体"/>
          <w:color w:val="000000"/>
          <w:spacing w:val="-6"/>
          <w:highlight w:val="none"/>
        </w:rPr>
        <w:t>实质上没有响应磋商文件要求的磋商将被视为无效磋商。供应商不得通过修正或撤消不合要求的偏离或保留从而使其磋商成为实质上响应的磋商。如发生下列情况之一的，其磋商响应视为无效：</w:t>
      </w:r>
    </w:p>
    <w:p>
      <w:pPr>
        <w:spacing w:line="360" w:lineRule="auto"/>
        <w:ind w:firstLine="228" w:firstLineChars="100"/>
        <w:jc w:val="left"/>
        <w:rPr>
          <w:rFonts w:hint="eastAsia" w:ascii="宋体" w:hAnsi="宋体"/>
          <w:color w:val="000000"/>
          <w:spacing w:val="-6"/>
          <w:highlight w:val="none"/>
        </w:rPr>
      </w:pPr>
      <w:r>
        <w:rPr>
          <w:rFonts w:hint="eastAsia" w:ascii="宋体" w:hAnsi="宋体"/>
          <w:color w:val="000000"/>
          <w:spacing w:val="-6"/>
          <w:highlight w:val="none"/>
        </w:rPr>
        <w:t>1.响应文件逾期送达的；</w:t>
      </w:r>
    </w:p>
    <w:p>
      <w:pPr>
        <w:spacing w:line="360" w:lineRule="auto"/>
        <w:ind w:firstLine="228" w:firstLineChars="100"/>
        <w:jc w:val="left"/>
        <w:rPr>
          <w:rFonts w:hint="eastAsia" w:ascii="宋体" w:hAnsi="宋体"/>
          <w:color w:val="000000"/>
          <w:spacing w:val="-6"/>
          <w:highlight w:val="none"/>
        </w:rPr>
      </w:pPr>
      <w:r>
        <w:rPr>
          <w:rFonts w:hint="eastAsia" w:ascii="宋体" w:hAnsi="宋体"/>
          <w:color w:val="000000"/>
          <w:spacing w:val="-6"/>
          <w:highlight w:val="none"/>
        </w:rPr>
        <w:t>2.电子投标文件解密失败的，且未在规定时间内提交备份投标文件的；</w:t>
      </w:r>
    </w:p>
    <w:p>
      <w:pPr>
        <w:spacing w:line="360" w:lineRule="auto"/>
        <w:ind w:firstLine="228" w:firstLineChars="100"/>
        <w:jc w:val="left"/>
        <w:rPr>
          <w:rFonts w:hint="eastAsia" w:ascii="宋体" w:hAnsi="宋体"/>
          <w:color w:val="000000"/>
          <w:spacing w:val="-6"/>
          <w:highlight w:val="none"/>
        </w:rPr>
      </w:pPr>
      <w:r>
        <w:rPr>
          <w:rFonts w:hint="eastAsia" w:ascii="宋体" w:hAnsi="宋体"/>
          <w:color w:val="000000"/>
          <w:spacing w:val="-6"/>
          <w:highlight w:val="none"/>
        </w:rPr>
        <w:t>3.不具备磋商文件规定资格要求；</w:t>
      </w:r>
    </w:p>
    <w:p>
      <w:pPr>
        <w:spacing w:line="360" w:lineRule="auto"/>
        <w:ind w:firstLine="228" w:firstLineChars="100"/>
        <w:jc w:val="left"/>
        <w:rPr>
          <w:rFonts w:hint="eastAsia" w:ascii="宋体" w:hAnsi="宋体"/>
          <w:color w:val="000000"/>
          <w:spacing w:val="-6"/>
          <w:highlight w:val="none"/>
        </w:rPr>
      </w:pPr>
      <w:r>
        <w:rPr>
          <w:rFonts w:hint="eastAsia" w:ascii="宋体" w:hAnsi="宋体"/>
          <w:color w:val="000000"/>
          <w:spacing w:val="-6"/>
          <w:highlight w:val="none"/>
        </w:rPr>
        <w:t>4.响应文件未按磋商文件要求签署、盖章的；</w:t>
      </w:r>
    </w:p>
    <w:p>
      <w:pPr>
        <w:spacing w:line="360" w:lineRule="auto"/>
        <w:ind w:firstLine="228" w:firstLineChars="100"/>
        <w:jc w:val="left"/>
        <w:rPr>
          <w:rFonts w:hint="eastAsia" w:ascii="宋体" w:hAnsi="宋体"/>
          <w:color w:val="000000"/>
          <w:spacing w:val="-6"/>
          <w:highlight w:val="none"/>
        </w:rPr>
      </w:pPr>
      <w:r>
        <w:rPr>
          <w:rFonts w:hint="eastAsia" w:ascii="宋体" w:hAnsi="宋体"/>
          <w:color w:val="000000"/>
          <w:spacing w:val="-6"/>
          <w:highlight w:val="none"/>
        </w:rPr>
        <w:t>5.采购人拟采购的产品属于政府强制采购的节能产品品目清单范围的，投标人未按招标文件要求提供国家确定的认证机构出具的、处于有效期之内的节能产品认证证书的；</w:t>
      </w:r>
    </w:p>
    <w:p>
      <w:pPr>
        <w:spacing w:line="360" w:lineRule="auto"/>
        <w:ind w:firstLine="228" w:firstLineChars="100"/>
        <w:jc w:val="left"/>
        <w:rPr>
          <w:rFonts w:hint="eastAsia" w:ascii="宋体" w:hAnsi="宋体"/>
          <w:color w:val="000000"/>
          <w:spacing w:val="-6"/>
          <w:highlight w:val="none"/>
        </w:rPr>
      </w:pPr>
      <w:r>
        <w:rPr>
          <w:rFonts w:hint="eastAsia" w:ascii="宋体" w:hAnsi="宋体"/>
          <w:color w:val="000000"/>
          <w:spacing w:val="-6"/>
          <w:highlight w:val="none"/>
        </w:rPr>
        <w:t>6.磋商文件中有★处条款供应商未作实质性响应的；</w:t>
      </w:r>
    </w:p>
    <w:p>
      <w:pPr>
        <w:spacing w:line="360" w:lineRule="auto"/>
        <w:ind w:firstLine="228" w:firstLineChars="100"/>
        <w:jc w:val="left"/>
        <w:rPr>
          <w:rFonts w:hint="eastAsia" w:ascii="宋体" w:hAnsi="宋体"/>
          <w:color w:val="000000"/>
          <w:spacing w:val="-6"/>
          <w:highlight w:val="none"/>
        </w:rPr>
      </w:pPr>
      <w:r>
        <w:rPr>
          <w:rFonts w:hint="eastAsia" w:ascii="宋体" w:hAnsi="宋体"/>
          <w:color w:val="000000"/>
          <w:spacing w:val="-6"/>
          <w:highlight w:val="none"/>
        </w:rPr>
        <w:t>7.资格证明文件和商务及技术文件中包含报价的；</w:t>
      </w:r>
    </w:p>
    <w:p>
      <w:pPr>
        <w:spacing w:line="360" w:lineRule="auto"/>
        <w:ind w:firstLine="228" w:firstLineChars="100"/>
        <w:jc w:val="left"/>
        <w:rPr>
          <w:rFonts w:hint="eastAsia" w:ascii="宋体" w:hAnsi="宋体"/>
          <w:color w:val="000000"/>
          <w:spacing w:val="-6"/>
          <w:highlight w:val="none"/>
        </w:rPr>
      </w:pPr>
      <w:r>
        <w:rPr>
          <w:rFonts w:hint="eastAsia" w:ascii="宋体" w:hAnsi="宋体"/>
          <w:color w:val="000000"/>
          <w:spacing w:val="-6"/>
          <w:highlight w:val="none"/>
        </w:rPr>
        <w:t>8.供应商的报价明显低于其他通过符合性审查供应商的报价，有可能影响产品质量或者不能诚信履约的，该供应商不能证明其报价合理性的；</w:t>
      </w:r>
    </w:p>
    <w:p>
      <w:pPr>
        <w:spacing w:line="360" w:lineRule="auto"/>
        <w:ind w:firstLine="228" w:firstLineChars="100"/>
        <w:jc w:val="left"/>
        <w:rPr>
          <w:rFonts w:hint="eastAsia" w:ascii="宋体" w:hAnsi="宋体"/>
          <w:color w:val="000000"/>
          <w:spacing w:val="-6"/>
          <w:highlight w:val="none"/>
        </w:rPr>
      </w:pPr>
      <w:r>
        <w:rPr>
          <w:rFonts w:hint="eastAsia" w:ascii="宋体" w:hAnsi="宋体"/>
          <w:color w:val="000000"/>
          <w:spacing w:val="-6"/>
          <w:highlight w:val="none"/>
        </w:rPr>
        <w:t>9.响应文件关键内容字迹模糊、无法辨认的；</w:t>
      </w:r>
    </w:p>
    <w:p>
      <w:pPr>
        <w:spacing w:line="360" w:lineRule="auto"/>
        <w:ind w:firstLine="228" w:firstLineChars="100"/>
        <w:jc w:val="left"/>
        <w:rPr>
          <w:rFonts w:hint="eastAsia" w:ascii="宋体" w:hAnsi="宋体"/>
          <w:color w:val="000000"/>
          <w:spacing w:val="-6"/>
          <w:highlight w:val="none"/>
        </w:rPr>
      </w:pPr>
      <w:r>
        <w:rPr>
          <w:rFonts w:hint="eastAsia" w:ascii="宋体" w:hAnsi="宋体"/>
          <w:color w:val="000000"/>
          <w:spacing w:val="-6"/>
          <w:highlight w:val="none"/>
        </w:rPr>
        <w:t>10.报价超出磋商文件中规定的预算金额或者最高限价的；</w:t>
      </w:r>
    </w:p>
    <w:p>
      <w:pPr>
        <w:spacing w:line="360" w:lineRule="auto"/>
        <w:ind w:firstLine="228" w:firstLineChars="100"/>
        <w:jc w:val="left"/>
        <w:rPr>
          <w:rFonts w:hint="eastAsia" w:ascii="宋体" w:hAnsi="宋体"/>
          <w:color w:val="000000"/>
          <w:spacing w:val="-6"/>
          <w:highlight w:val="none"/>
        </w:rPr>
      </w:pPr>
      <w:r>
        <w:rPr>
          <w:rFonts w:hint="eastAsia" w:ascii="宋体" w:hAnsi="宋体"/>
          <w:color w:val="000000"/>
          <w:spacing w:val="-6"/>
          <w:highlight w:val="none"/>
        </w:rPr>
        <w:t>11.响应文件含有采购人不能接受的附加条件的；</w:t>
      </w:r>
    </w:p>
    <w:p>
      <w:pPr>
        <w:spacing w:line="360" w:lineRule="auto"/>
        <w:ind w:firstLine="228" w:firstLineChars="100"/>
        <w:jc w:val="left"/>
        <w:rPr>
          <w:rFonts w:hint="eastAsia" w:ascii="宋体" w:hAnsi="宋体"/>
          <w:color w:val="000000"/>
          <w:spacing w:val="-6"/>
          <w:highlight w:val="none"/>
        </w:rPr>
      </w:pPr>
      <w:r>
        <w:rPr>
          <w:rFonts w:hint="eastAsia" w:ascii="宋体" w:hAnsi="宋体"/>
          <w:color w:val="000000"/>
          <w:spacing w:val="-6"/>
          <w:highlight w:val="none"/>
        </w:rPr>
        <w:t>12.提供虚假材料谋取中标的；</w:t>
      </w:r>
    </w:p>
    <w:p>
      <w:pPr>
        <w:spacing w:line="360" w:lineRule="auto"/>
        <w:ind w:firstLine="228" w:firstLineChars="100"/>
        <w:jc w:val="left"/>
        <w:rPr>
          <w:rFonts w:hint="eastAsia" w:ascii="宋体" w:hAnsi="宋体"/>
          <w:color w:val="000000"/>
          <w:spacing w:val="-6"/>
          <w:highlight w:val="none"/>
        </w:rPr>
      </w:pPr>
      <w:r>
        <w:rPr>
          <w:rFonts w:hint="eastAsia" w:ascii="宋体" w:hAnsi="宋体"/>
          <w:color w:val="000000"/>
          <w:spacing w:val="-6"/>
          <w:highlight w:val="none"/>
        </w:rPr>
        <w:t>13.供应商串通磋商的；</w:t>
      </w:r>
    </w:p>
    <w:p>
      <w:pPr>
        <w:spacing w:line="360" w:lineRule="auto"/>
        <w:ind w:firstLine="228" w:firstLineChars="100"/>
        <w:rPr>
          <w:rFonts w:hint="eastAsia" w:ascii="宋体" w:hAnsi="宋体"/>
          <w:color w:val="000000"/>
          <w:highlight w:val="none"/>
        </w:rPr>
      </w:pPr>
      <w:r>
        <w:rPr>
          <w:rFonts w:hint="eastAsia" w:ascii="宋体" w:hAnsi="宋体"/>
          <w:color w:val="000000"/>
          <w:spacing w:val="-6"/>
          <w:highlight w:val="none"/>
        </w:rPr>
        <w:t>14.不符合法律、法规和磋商文件规定的其他实质性要求的。</w:t>
      </w:r>
      <w:bookmarkStart w:id="50" w:name="_Toc495582135"/>
      <w:bookmarkStart w:id="51" w:name="_Toc501022804"/>
    </w:p>
    <w:bookmarkEnd w:id="50"/>
    <w:bookmarkEnd w:id="51"/>
    <w:p>
      <w:pPr>
        <w:spacing w:line="360" w:lineRule="auto"/>
        <w:outlineLvl w:val="2"/>
        <w:rPr>
          <w:rFonts w:hint="eastAsia" w:ascii="宋体" w:hAnsi="宋体"/>
          <w:b/>
          <w:bCs/>
          <w:color w:val="000000"/>
          <w:highlight w:val="none"/>
        </w:rPr>
      </w:pPr>
      <w:bookmarkStart w:id="52" w:name="_Toc501022805"/>
      <w:bookmarkStart w:id="53" w:name="_Toc495582136"/>
      <w:r>
        <w:rPr>
          <w:rFonts w:hint="eastAsia" w:ascii="宋体" w:hAnsi="宋体"/>
          <w:b/>
          <w:bCs/>
          <w:color w:val="000000"/>
          <w:highlight w:val="none"/>
        </w:rPr>
        <w:t>九、废标</w:t>
      </w:r>
      <w:bookmarkEnd w:id="52"/>
      <w:bookmarkEnd w:id="53"/>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根据《中华人民共和国政府采购法》第三十六条之规定，在采购中，出现下列情况之一的，应予以废标：</w:t>
      </w:r>
    </w:p>
    <w:p>
      <w:pPr>
        <w:spacing w:line="360" w:lineRule="auto"/>
        <w:ind w:firstLine="480" w:firstLineChars="200"/>
        <w:rPr>
          <w:rFonts w:hint="eastAsia" w:ascii="宋体" w:hAnsi="宋体"/>
          <w:color w:val="000000"/>
          <w:highlight w:val="none"/>
        </w:rPr>
      </w:pPr>
      <w:r>
        <w:rPr>
          <w:rFonts w:hint="eastAsia" w:ascii="宋体" w:hAnsi="宋体"/>
          <w:color w:val="000000"/>
          <w:kern w:val="0"/>
          <w:highlight w:val="none"/>
        </w:rPr>
        <w:t>1.</w:t>
      </w:r>
      <w:r>
        <w:rPr>
          <w:rFonts w:hint="eastAsia" w:ascii="宋体" w:hAnsi="宋体"/>
          <w:color w:val="000000"/>
          <w:highlight w:val="none"/>
        </w:rPr>
        <w:t>符合专业条件的供应商或者对磋商文件作实质响应的供应商不足3家的（政府购买服务项目（含政府和社会资本合作项目）符合专业条件的供应商或者对招标文件作实质响应的供应商不足2家的）；</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2.出现影响采购公正的违法、违规行为的；</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3.投标人的最终报价均超过了采购预算，采购单位不能支付的；</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4.因重大变故，采购任务取消的。</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废标后，采购代理机构应当将废标理由通知所有投标人。</w:t>
      </w:r>
    </w:p>
    <w:p>
      <w:pPr>
        <w:spacing w:line="360" w:lineRule="auto"/>
        <w:outlineLvl w:val="2"/>
        <w:rPr>
          <w:rFonts w:hint="eastAsia" w:ascii="宋体" w:hAnsi="宋体"/>
          <w:b/>
          <w:color w:val="000000"/>
          <w:highlight w:val="none"/>
        </w:rPr>
      </w:pPr>
      <w:bookmarkStart w:id="54" w:name="_Toc495582137"/>
      <w:bookmarkStart w:id="55" w:name="_Toc501022806"/>
      <w:r>
        <w:rPr>
          <w:rFonts w:hint="eastAsia" w:ascii="宋体" w:hAnsi="宋体"/>
          <w:b/>
          <w:color w:val="000000"/>
          <w:highlight w:val="none"/>
        </w:rPr>
        <w:t>十、情形认定</w:t>
      </w:r>
      <w:bookmarkEnd w:id="54"/>
      <w:bookmarkEnd w:id="55"/>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1.当磋商小组有充分理由确认所有供应商的报价没有达到预期的竞争效果，经磋商小组半数以上成员确认，可以否决本次采购。</w:t>
      </w:r>
    </w:p>
    <w:p>
      <w:pPr>
        <w:spacing w:line="360" w:lineRule="auto"/>
        <w:ind w:firstLine="480" w:firstLineChars="200"/>
        <w:rPr>
          <w:rFonts w:hint="eastAsia" w:ascii="宋体" w:hAnsi="宋体"/>
          <w:b/>
          <w:color w:val="000000"/>
          <w:highlight w:val="none"/>
        </w:rPr>
      </w:pPr>
      <w:r>
        <w:rPr>
          <w:rFonts w:hint="eastAsia" w:ascii="宋体" w:hAnsi="宋体"/>
          <w:color w:val="000000"/>
          <w:highlight w:val="none"/>
        </w:rPr>
        <w:t>2.采用竞争性磋商采购方式采购的政府购买服务项目（含政府和社会资本合作项目），在采购过程中符合要求的供应商（社会资本）只有2家的，竞争性磋商采购活动可以继续进行。采购过程中符合要求的供应商（社会资本）只有1家的，采购人（项目实施机构）或者采购代理机构应当终止竞争性磋商采购活动，发布项目终止公告并说明原因，重新开展采购活动。</w:t>
      </w:r>
      <w:bookmarkStart w:id="56" w:name="_Toc23106"/>
      <w:bookmarkStart w:id="57" w:name="_Toc14588"/>
      <w:bookmarkStart w:id="58" w:name="_Toc528579042"/>
    </w:p>
    <w:bookmarkEnd w:id="56"/>
    <w:bookmarkEnd w:id="57"/>
    <w:bookmarkEnd w:id="58"/>
    <w:p>
      <w:pPr>
        <w:pStyle w:val="5"/>
        <w:spacing w:line="360" w:lineRule="auto"/>
        <w:rPr>
          <w:rFonts w:hint="eastAsia" w:ascii="宋体" w:hAnsi="宋体" w:cs="宋体"/>
          <w:color w:val="000000"/>
          <w:highlight w:val="none"/>
        </w:rPr>
      </w:pPr>
      <w:r>
        <w:rPr>
          <w:rFonts w:hint="eastAsia" w:ascii="宋体" w:hAnsi="宋体" w:cs="宋体"/>
          <w:color w:val="000000"/>
          <w:highlight w:val="none"/>
        </w:rPr>
        <w:t>十一、出现以下情形，导致电子交易平台无法正常运行，或者无法保证电子交易的公平、公正和安全时，中止电子交易活动：</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1.电子交易平台发生故障而无法登录访问的；</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2.电子交易平台应用或数据库出现错误，不能进行正常操作的；</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3.电子交易平台发现严重安全漏洞，有潜在泄密危险的；</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4.病毒发作导致不能进行正常操作的；</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5.其他无法保证电子交易的公平、公正和安全的情况。</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出现前款规定情形，不影响采购公平、公正性的，采购代理机构可以待上述情形消除后继续组织电子交易活动，也可以决定某些环节以纸质形式进行；影响或可能影响采购公平、公正性的，重新采购。</w:t>
      </w:r>
    </w:p>
    <w:p>
      <w:pPr>
        <w:pStyle w:val="4"/>
        <w:rPr>
          <w:rFonts w:hint="eastAsia" w:ascii="宋体" w:hAnsi="宋体" w:cs="宋体"/>
          <w:color w:val="000000"/>
          <w:highlight w:val="none"/>
        </w:rPr>
      </w:pPr>
      <w:r>
        <w:rPr>
          <w:rFonts w:hint="eastAsia" w:ascii="宋体" w:hAnsi="宋体" w:cs="宋体"/>
          <w:color w:val="000000"/>
          <w:highlight w:val="none"/>
        </w:rPr>
        <w:br w:type="page"/>
      </w:r>
      <w:bookmarkStart w:id="59" w:name="_Toc17783"/>
      <w:bookmarkStart w:id="60" w:name="_Toc12193"/>
      <w:bookmarkStart w:id="61" w:name="_Toc528579043"/>
      <w:bookmarkStart w:id="62" w:name="_Toc27540"/>
      <w:bookmarkStart w:id="63" w:name="_Toc11858"/>
      <w:r>
        <w:rPr>
          <w:rFonts w:hint="eastAsia" w:ascii="宋体" w:hAnsi="宋体" w:cs="宋体"/>
          <w:color w:val="000000"/>
          <w:highlight w:val="none"/>
        </w:rPr>
        <w:t>第四节  磋商</w:t>
      </w:r>
      <w:bookmarkEnd w:id="59"/>
      <w:bookmarkEnd w:id="60"/>
      <w:bookmarkEnd w:id="61"/>
      <w:bookmarkEnd w:id="62"/>
      <w:bookmarkEnd w:id="63"/>
    </w:p>
    <w:p>
      <w:pPr>
        <w:pStyle w:val="12"/>
        <w:spacing w:line="360" w:lineRule="auto"/>
        <w:ind w:firstLine="0"/>
        <w:outlineLvl w:val="3"/>
        <w:rPr>
          <w:rFonts w:hint="eastAsia" w:hAnsi="宋体" w:cs="宋体"/>
          <w:b/>
          <w:bCs/>
          <w:color w:val="000000"/>
          <w:spacing w:val="-6"/>
          <w:sz w:val="24"/>
          <w:szCs w:val="24"/>
          <w:highlight w:val="none"/>
        </w:rPr>
      </w:pPr>
      <w:r>
        <w:rPr>
          <w:rFonts w:hint="eastAsia" w:hAnsi="宋体" w:cs="宋体"/>
          <w:b/>
          <w:bCs/>
          <w:color w:val="000000"/>
          <w:spacing w:val="-6"/>
          <w:sz w:val="24"/>
          <w:szCs w:val="24"/>
          <w:highlight w:val="none"/>
        </w:rPr>
        <w:t>一、磋商小组</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1.磋商小组由采购人代表和评审专家共 3人以上单数组成，其中评审专家人数不少于磋商小组成员总数的 2/3。磋商小组负责对磋商响应文件进行审查、质询、评审和比较等，以及协助答复质疑。</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2.磋商小组应遵守评审工作纪律，不得泄露评审情况和评审中获悉的商业秘密。</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3.磋商小组在评审过程中发现供应商有行贿、提供虚假材料或者串通等违法行为的，应当及时向财政部门报告。</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4.磋商小组在评审过程中受到非法干涉的，应当及时向财政、监察等部门举报。</w:t>
      </w:r>
    </w:p>
    <w:p>
      <w:pPr>
        <w:pStyle w:val="12"/>
        <w:spacing w:line="360" w:lineRule="auto"/>
        <w:ind w:firstLine="0"/>
        <w:outlineLvl w:val="3"/>
        <w:rPr>
          <w:rFonts w:hint="eastAsia" w:hAnsi="宋体" w:cs="宋体"/>
          <w:b/>
          <w:bCs/>
          <w:color w:val="000000"/>
          <w:spacing w:val="-6"/>
          <w:sz w:val="24"/>
          <w:szCs w:val="24"/>
          <w:highlight w:val="none"/>
        </w:rPr>
      </w:pPr>
      <w:r>
        <w:rPr>
          <w:rFonts w:hint="eastAsia" w:hAnsi="宋体" w:cs="宋体"/>
          <w:b/>
          <w:bCs/>
          <w:color w:val="000000"/>
          <w:spacing w:val="-6"/>
          <w:sz w:val="24"/>
          <w:szCs w:val="24"/>
          <w:highlight w:val="none"/>
        </w:rPr>
        <w:t>二、磋商原则</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1.磋商小组成员应当按照客观、公正、审慎的原则，根据磋商文件规定的评审程序、评审方法和评审标准进行独立评审。</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2.客观、公正的对待所有供应商，对所有供应商均采用相同的程序和标准，以磋商评审程序为依据。</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2.在磋商期间，磋商供应商不得向磋商小组成员询问与其无关的磋商情况，不得进行旨在影响磋商结果的活动，否则将取消其磋商资格。</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2.在磋商过程中，评审专家不得与磋商供应商私下交换意见。在磋商结束后，磋商情况应严格保密，不得泄露。</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2.在磋商过程中，如出现磋商供应商联合故意抬高报价或其他不正当行为，采购人有权中止磋商。</w:t>
      </w:r>
    </w:p>
    <w:p>
      <w:pPr>
        <w:pStyle w:val="12"/>
        <w:spacing w:line="360" w:lineRule="auto"/>
        <w:ind w:firstLine="0"/>
        <w:outlineLvl w:val="3"/>
        <w:rPr>
          <w:rFonts w:hint="eastAsia" w:hAnsi="宋体" w:cs="宋体"/>
          <w:b/>
          <w:bCs/>
          <w:color w:val="000000"/>
          <w:spacing w:val="-6"/>
          <w:sz w:val="24"/>
          <w:szCs w:val="24"/>
          <w:highlight w:val="none"/>
        </w:rPr>
      </w:pPr>
      <w:r>
        <w:rPr>
          <w:rFonts w:hint="eastAsia" w:hAnsi="宋体" w:cs="宋体"/>
          <w:b/>
          <w:bCs/>
          <w:color w:val="000000"/>
          <w:spacing w:val="-6"/>
          <w:sz w:val="24"/>
          <w:szCs w:val="24"/>
          <w:highlight w:val="none"/>
        </w:rPr>
        <w:t>三、磋商形式</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采购组织机构将按照采购文件规定的时间通过“政府采购云平台”组织在线磋商，所有供应商均应当准时在线参加。供应商自行承担因不参加在线磋商而产生的不利后果。</w:t>
      </w:r>
    </w:p>
    <w:p>
      <w:pPr>
        <w:pStyle w:val="12"/>
        <w:spacing w:line="360" w:lineRule="auto"/>
        <w:ind w:firstLine="0"/>
        <w:outlineLvl w:val="3"/>
        <w:rPr>
          <w:rFonts w:hint="eastAsia" w:hAnsi="宋体" w:cs="宋体"/>
          <w:b/>
          <w:bCs/>
          <w:color w:val="000000"/>
          <w:spacing w:val="-6"/>
          <w:sz w:val="24"/>
          <w:szCs w:val="24"/>
          <w:highlight w:val="none"/>
        </w:rPr>
      </w:pPr>
      <w:r>
        <w:rPr>
          <w:rFonts w:hint="eastAsia" w:hAnsi="宋体" w:cs="宋体"/>
          <w:b/>
          <w:bCs/>
          <w:color w:val="000000"/>
          <w:spacing w:val="-6"/>
          <w:sz w:val="24"/>
          <w:szCs w:val="24"/>
          <w:highlight w:val="none"/>
        </w:rPr>
        <w:t>四、磋商程序</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1.向各供应商发出电子加密响应文件【开始解密】通知，各供应商代表应当在接到解密通知后30分钟内自行完成“电子加密响应文件”的在线解密。供应商在规定的时间内无法完成 “电子加密响应文件”解密的，如供应商已按规定递交 “电子备份响应文件”的，则由采购组织机构按“政府采购云平台”操作规范将“电子备份响应文件”上传至“政府采购云平台”。上传成功后，以“电子备份响应文件”参与评审，“电子加密响应文件”自动失效。如供应商未按规定递交“电子备份响应文件”的，视为响应文件撤回。</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2.在评审专家中推选评审小组组长。</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3.评审小组组长召集成员认真阅读采购文件以及相关补充、质疑、答复文件、项目书面说明等材料，熟悉采购项目的基本概况，采购项目的质量要求、数量、主要技术标准或服务需求，采购合同主要条款，响应文件无效情形。</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4.磋商小组所有成员均通过电子交易平台集中与单一供应商分别进行磋商，并给予所有参加磋商的供应商平等的磋商机会。</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5.磋商小组可以根据与供应商磋商情况对采购需求中的技术、服务要求以及合同草案条款作出实质性变动。</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6.作出实质性变动的，磋商小组应当及时均通过电子交易平台通知所有参加磋商的供应商。</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7.供应商应当按照采购文件的变动情况和磋商小组的要求作出书面响应或重新提交响应文件。供应商在收到通知后，应当在规定的时间内提交答复，否则视为供应商放弃响应，并自行承担因此而产生的不利后果。</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8.磋商结束后，评审小组应当要求实质上响应采购文件要求的供应商在规定时间内通过电子交易平台提交最后报价。供应商在收到通知后，应当在规定的时间内提交最终报价，否则视为退出磋商。</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9.提交最后报价的供应商不足三家的，除财政部门另有规定外，应当作废标处理。</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10. 磋商结束后，通过电子交易平台公布成交候选供应商名单。</w:t>
      </w:r>
    </w:p>
    <w:p>
      <w:pPr>
        <w:pStyle w:val="12"/>
        <w:spacing w:line="360" w:lineRule="auto"/>
        <w:ind w:firstLine="0"/>
        <w:outlineLvl w:val="3"/>
        <w:rPr>
          <w:rFonts w:hint="eastAsia" w:hAnsi="宋体" w:cs="宋体"/>
          <w:b/>
          <w:bCs/>
          <w:color w:val="000000"/>
          <w:spacing w:val="-6"/>
          <w:sz w:val="24"/>
          <w:szCs w:val="24"/>
          <w:highlight w:val="none"/>
        </w:rPr>
      </w:pPr>
      <w:bookmarkStart w:id="64" w:name="_Toc11759"/>
      <w:r>
        <w:rPr>
          <w:rFonts w:hint="eastAsia" w:hAnsi="宋体" w:cs="宋体"/>
          <w:b/>
          <w:bCs/>
          <w:color w:val="000000"/>
          <w:spacing w:val="-6"/>
          <w:sz w:val="24"/>
          <w:szCs w:val="24"/>
          <w:highlight w:val="none"/>
        </w:rPr>
        <w:t>五、澄清问题的形式</w:t>
      </w:r>
      <w:bookmarkEnd w:id="64"/>
    </w:p>
    <w:p>
      <w:pPr>
        <w:autoSpaceDE w:val="0"/>
        <w:autoSpaceDN w:val="0"/>
        <w:adjustRightInd w:val="0"/>
        <w:spacing w:line="360" w:lineRule="auto"/>
        <w:ind w:firstLine="480" w:firstLineChars="200"/>
        <w:jc w:val="left"/>
        <w:rPr>
          <w:rFonts w:hint="eastAsia" w:ascii="宋体" w:hAnsi="宋体"/>
          <w:color w:val="000000"/>
          <w:szCs w:val="21"/>
          <w:highlight w:val="none"/>
        </w:rPr>
      </w:pPr>
      <w:bookmarkStart w:id="65" w:name="_Toc23780"/>
      <w:r>
        <w:rPr>
          <w:rFonts w:hint="eastAsia" w:ascii="宋体" w:hAnsi="宋体"/>
          <w:color w:val="000000"/>
          <w:szCs w:val="21"/>
          <w:highlight w:val="none"/>
        </w:rPr>
        <w:t xml:space="preserve">对响应文件中含义不明确、同类问题表述不一致或者有明显文字和计算错误的内容，评审小组可要求供应商作出必要的澄清、说明或者补正。评审小组的澄清内容及供应商的澄清、说明或者补正均通过电子交易平台交换数据电文。  </w:t>
      </w:r>
    </w:p>
    <w:p>
      <w:pPr>
        <w:snapToGrid w:val="0"/>
        <w:spacing w:line="360" w:lineRule="auto"/>
        <w:ind w:firstLine="480" w:firstLineChars="200"/>
        <w:rPr>
          <w:rFonts w:hint="eastAsia" w:ascii="宋体" w:hAnsi="宋体"/>
          <w:color w:val="000000"/>
          <w:kern w:val="0"/>
          <w:szCs w:val="21"/>
          <w:highlight w:val="none"/>
        </w:rPr>
      </w:pPr>
      <w:r>
        <w:rPr>
          <w:rFonts w:hint="eastAsia" w:ascii="宋体" w:hAnsi="宋体"/>
          <w:color w:val="000000"/>
          <w:szCs w:val="21"/>
          <w:highlight w:val="none"/>
        </w:rPr>
        <w:t>评审小组发出澄清内容后，供应商应当在</w:t>
      </w:r>
      <w:r>
        <w:rPr>
          <w:rFonts w:hint="eastAsia" w:ascii="宋体" w:hAnsi="宋体"/>
          <w:i/>
          <w:color w:val="000000"/>
          <w:szCs w:val="21"/>
          <w:highlight w:val="none"/>
          <w:u w:val="single"/>
        </w:rPr>
        <w:t>规定的时间</w:t>
      </w:r>
      <w:r>
        <w:rPr>
          <w:rFonts w:hint="eastAsia" w:ascii="宋体" w:hAnsi="宋体"/>
          <w:color w:val="000000"/>
          <w:szCs w:val="21"/>
          <w:highlight w:val="none"/>
        </w:rPr>
        <w:t>内提交澄清说明或补正，否则视为供应商放弃答复，并</w:t>
      </w:r>
      <w:r>
        <w:rPr>
          <w:rFonts w:hint="eastAsia" w:ascii="宋体" w:hAnsi="宋体"/>
          <w:color w:val="000000"/>
          <w:kern w:val="0"/>
          <w:szCs w:val="21"/>
          <w:highlight w:val="none"/>
        </w:rPr>
        <w:t>自行承担因此而产生的不利后果。</w:t>
      </w:r>
    </w:p>
    <w:p>
      <w:pPr>
        <w:pStyle w:val="12"/>
        <w:spacing w:line="360" w:lineRule="auto"/>
        <w:ind w:firstLine="0"/>
        <w:outlineLvl w:val="3"/>
        <w:rPr>
          <w:rFonts w:hint="eastAsia" w:hAnsi="宋体" w:cs="宋体"/>
          <w:b/>
          <w:bCs/>
          <w:color w:val="000000"/>
          <w:spacing w:val="-6"/>
          <w:sz w:val="24"/>
          <w:szCs w:val="24"/>
          <w:highlight w:val="none"/>
        </w:rPr>
      </w:pPr>
      <w:r>
        <w:rPr>
          <w:rFonts w:hint="eastAsia" w:hAnsi="宋体" w:cs="宋体"/>
          <w:b/>
          <w:bCs/>
          <w:color w:val="000000"/>
          <w:spacing w:val="-6"/>
          <w:sz w:val="24"/>
          <w:szCs w:val="24"/>
          <w:highlight w:val="none"/>
        </w:rPr>
        <w:t>六、错误修正</w:t>
      </w:r>
    </w:p>
    <w:p>
      <w:pPr>
        <w:snapToGrid w:val="0"/>
        <w:spacing w:line="360" w:lineRule="auto"/>
        <w:ind w:firstLine="480" w:firstLineChars="200"/>
        <w:jc w:val="left"/>
        <w:rPr>
          <w:rFonts w:hint="eastAsia" w:ascii="宋体" w:hAnsi="宋体"/>
          <w:color w:val="000000"/>
          <w:szCs w:val="21"/>
          <w:highlight w:val="none"/>
        </w:rPr>
      </w:pPr>
      <w:r>
        <w:rPr>
          <w:rFonts w:hint="eastAsia" w:ascii="宋体" w:hAnsi="宋体"/>
          <w:color w:val="000000"/>
          <w:szCs w:val="21"/>
          <w:highlight w:val="none"/>
        </w:rPr>
        <w:t>响应文件如果出现计算或表达上的错误，修正错误的原则如下：</w:t>
      </w:r>
    </w:p>
    <w:p>
      <w:pPr>
        <w:snapToGrid w:val="0"/>
        <w:spacing w:line="360" w:lineRule="auto"/>
        <w:ind w:firstLine="480" w:firstLineChars="200"/>
        <w:jc w:val="left"/>
        <w:rPr>
          <w:rFonts w:hint="eastAsia" w:ascii="宋体" w:hAnsi="宋体"/>
          <w:color w:val="000000"/>
          <w:szCs w:val="21"/>
          <w:highlight w:val="none"/>
        </w:rPr>
      </w:pPr>
      <w:r>
        <w:rPr>
          <w:rFonts w:hint="eastAsia" w:ascii="宋体" w:hAnsi="宋体"/>
          <w:color w:val="000000"/>
          <w:szCs w:val="21"/>
          <w:highlight w:val="none"/>
        </w:rPr>
        <w:t>1.响应文件中报价一览表内容与响应文件中相应内容不一致的，以报价一览表为准；</w:t>
      </w:r>
    </w:p>
    <w:p>
      <w:pPr>
        <w:snapToGrid w:val="0"/>
        <w:spacing w:line="360" w:lineRule="auto"/>
        <w:ind w:firstLine="480" w:firstLineChars="200"/>
        <w:jc w:val="left"/>
        <w:rPr>
          <w:rFonts w:hint="eastAsia" w:ascii="宋体" w:hAnsi="宋体"/>
          <w:color w:val="000000"/>
          <w:szCs w:val="21"/>
          <w:highlight w:val="none"/>
        </w:rPr>
      </w:pPr>
      <w:r>
        <w:rPr>
          <w:rFonts w:hint="eastAsia" w:ascii="宋体" w:hAnsi="宋体"/>
          <w:color w:val="000000"/>
          <w:szCs w:val="21"/>
          <w:highlight w:val="none"/>
        </w:rPr>
        <w:t>2.响应文件的大写金额和小写金额不一致的，以大写金额为准；</w:t>
      </w:r>
    </w:p>
    <w:p>
      <w:pPr>
        <w:snapToGrid w:val="0"/>
        <w:spacing w:line="360" w:lineRule="auto"/>
        <w:ind w:firstLine="480" w:firstLineChars="200"/>
        <w:jc w:val="left"/>
        <w:rPr>
          <w:rFonts w:hint="eastAsia" w:ascii="宋体" w:hAnsi="宋体"/>
          <w:color w:val="000000"/>
          <w:szCs w:val="21"/>
          <w:highlight w:val="none"/>
        </w:rPr>
      </w:pPr>
      <w:r>
        <w:rPr>
          <w:rFonts w:hint="eastAsia" w:ascii="宋体" w:hAnsi="宋体"/>
          <w:color w:val="000000"/>
          <w:szCs w:val="21"/>
          <w:highlight w:val="none"/>
        </w:rPr>
        <w:t>3.单价金额小数点或百分比有明显错位的，以总价为准，并修改单价；</w:t>
      </w:r>
    </w:p>
    <w:p>
      <w:pPr>
        <w:snapToGrid w:val="0"/>
        <w:spacing w:line="360" w:lineRule="auto"/>
        <w:ind w:firstLine="480" w:firstLineChars="200"/>
        <w:jc w:val="left"/>
        <w:rPr>
          <w:rFonts w:hint="eastAsia" w:ascii="宋体" w:hAnsi="宋体"/>
          <w:color w:val="000000"/>
          <w:szCs w:val="21"/>
          <w:highlight w:val="none"/>
        </w:rPr>
      </w:pPr>
      <w:r>
        <w:rPr>
          <w:rFonts w:hint="eastAsia" w:ascii="宋体" w:hAnsi="宋体"/>
          <w:color w:val="000000"/>
          <w:szCs w:val="21"/>
          <w:highlight w:val="none"/>
        </w:rPr>
        <w:t>4.总价金额与按单价汇总金额不一致的，以单价金额计算结果为准。</w:t>
      </w:r>
    </w:p>
    <w:p>
      <w:pPr>
        <w:snapToGrid w:val="0"/>
        <w:spacing w:line="360" w:lineRule="auto"/>
        <w:ind w:firstLine="480" w:firstLineChars="200"/>
        <w:jc w:val="left"/>
        <w:rPr>
          <w:rFonts w:hint="eastAsia" w:ascii="宋体" w:hAnsi="宋体"/>
          <w:color w:val="000000"/>
          <w:highlight w:val="none"/>
        </w:rPr>
      </w:pPr>
      <w:r>
        <w:rPr>
          <w:rFonts w:hint="eastAsia" w:ascii="宋体" w:hAnsi="宋体"/>
          <w:color w:val="000000"/>
          <w:szCs w:val="21"/>
          <w:highlight w:val="none"/>
        </w:rPr>
        <w:t>同时出现两种以上不一致的，按照前款规定的顺序修正。评审小组应当通过电子交易平台要求供应商对修正后的报价予以确认并对供应商产生约束力。供应商在</w:t>
      </w:r>
      <w:r>
        <w:rPr>
          <w:rFonts w:hint="eastAsia" w:ascii="宋体" w:hAnsi="宋体"/>
          <w:i/>
          <w:color w:val="000000"/>
          <w:szCs w:val="21"/>
          <w:highlight w:val="none"/>
          <w:u w:val="single"/>
        </w:rPr>
        <w:t>规定的时间</w:t>
      </w:r>
      <w:r>
        <w:rPr>
          <w:rFonts w:hint="eastAsia" w:ascii="宋体" w:hAnsi="宋体"/>
          <w:color w:val="000000"/>
          <w:szCs w:val="21"/>
          <w:highlight w:val="none"/>
        </w:rPr>
        <w:t>内不予确认的，其响应无效。</w:t>
      </w:r>
    </w:p>
    <w:p>
      <w:pPr>
        <w:pStyle w:val="12"/>
        <w:spacing w:line="360" w:lineRule="auto"/>
        <w:ind w:firstLine="0"/>
        <w:outlineLvl w:val="3"/>
        <w:rPr>
          <w:rFonts w:hint="eastAsia" w:hAnsi="宋体" w:cs="宋体"/>
          <w:b/>
          <w:bCs/>
          <w:color w:val="000000"/>
          <w:spacing w:val="-6"/>
          <w:sz w:val="24"/>
          <w:szCs w:val="24"/>
          <w:highlight w:val="none"/>
        </w:rPr>
      </w:pPr>
      <w:r>
        <w:rPr>
          <w:rFonts w:hint="eastAsia" w:hAnsi="宋体" w:cs="宋体"/>
          <w:b/>
          <w:bCs/>
          <w:color w:val="000000"/>
          <w:spacing w:val="-6"/>
          <w:sz w:val="24"/>
          <w:szCs w:val="24"/>
          <w:highlight w:val="none"/>
        </w:rPr>
        <w:t>七、评审原则和评审办法</w:t>
      </w:r>
      <w:bookmarkEnd w:id="65"/>
    </w:p>
    <w:p>
      <w:pPr>
        <w:snapToGrid w:val="0"/>
        <w:spacing w:line="360" w:lineRule="auto"/>
        <w:ind w:firstLine="480" w:firstLineChars="200"/>
        <w:jc w:val="left"/>
        <w:rPr>
          <w:rFonts w:hint="eastAsia" w:ascii="宋体" w:hAnsi="宋体"/>
          <w:color w:val="000000"/>
          <w:szCs w:val="21"/>
          <w:highlight w:val="none"/>
        </w:rPr>
      </w:pPr>
      <w:bookmarkStart w:id="66" w:name="_Toc13829"/>
      <w:r>
        <w:rPr>
          <w:rFonts w:hint="eastAsia" w:ascii="宋体" w:hAnsi="宋体"/>
          <w:color w:val="000000"/>
          <w:szCs w:val="21"/>
          <w:highlight w:val="none"/>
        </w:rPr>
        <w:t>1.评审小组必须公平、公正、客观，不带任何倾向性和启发性；不得向外界透露任何与评审有关的内容；任何单位和个人不得干扰、影响评审的正常进行；评审小组及有关工作人员不得私下与供应商人接触。</w:t>
      </w:r>
    </w:p>
    <w:p>
      <w:pPr>
        <w:snapToGrid w:val="0"/>
        <w:spacing w:line="360" w:lineRule="auto"/>
        <w:ind w:firstLine="480" w:firstLineChars="200"/>
        <w:jc w:val="left"/>
        <w:rPr>
          <w:rFonts w:hint="eastAsia" w:ascii="宋体" w:hAnsi="宋体"/>
          <w:color w:val="000000"/>
          <w:szCs w:val="21"/>
          <w:highlight w:val="none"/>
        </w:rPr>
      </w:pPr>
      <w:r>
        <w:rPr>
          <w:rFonts w:hint="eastAsia" w:ascii="宋体" w:hAnsi="宋体"/>
          <w:color w:val="000000"/>
          <w:szCs w:val="21"/>
          <w:highlight w:val="none"/>
        </w:rPr>
        <w:t>2.提供相同品牌产品且通过资格审查、符合性审查的不同供应商参加同一合同项下磋商的，按一家供应商计算，评审后得分最高的同品牌供应商获得成交供应商推荐资格；评审得分相同的，采取随机抽取方式确定一个供应商获得成交候选人推荐资格，其他同品牌供应商不作为成交候选人。</w:t>
      </w:r>
    </w:p>
    <w:p>
      <w:pPr>
        <w:spacing w:line="360" w:lineRule="auto"/>
        <w:ind w:firstLine="480" w:firstLineChars="200"/>
        <w:rPr>
          <w:rFonts w:hint="eastAsia" w:ascii="宋体" w:hAnsi="宋体"/>
          <w:color w:val="000000"/>
          <w:szCs w:val="21"/>
          <w:highlight w:val="none"/>
        </w:rPr>
      </w:pPr>
      <w:r>
        <w:rPr>
          <w:rFonts w:hint="eastAsia" w:ascii="宋体" w:hAnsi="宋体"/>
          <w:color w:val="000000"/>
          <w:szCs w:val="21"/>
          <w:highlight w:val="none"/>
        </w:rPr>
        <w:t>3.本项目评审办法是综合评分法，具体评审内容及评分标准等详见第四章《评审办法》。</w:t>
      </w:r>
    </w:p>
    <w:p>
      <w:pPr>
        <w:pStyle w:val="12"/>
        <w:spacing w:line="360" w:lineRule="auto"/>
        <w:ind w:firstLine="0"/>
        <w:outlineLvl w:val="3"/>
        <w:rPr>
          <w:rFonts w:hint="eastAsia" w:hAnsi="宋体" w:cs="宋体"/>
          <w:b/>
          <w:bCs/>
          <w:color w:val="000000"/>
          <w:spacing w:val="-6"/>
          <w:sz w:val="24"/>
          <w:szCs w:val="24"/>
          <w:highlight w:val="none"/>
        </w:rPr>
      </w:pPr>
      <w:r>
        <w:rPr>
          <w:rFonts w:hint="eastAsia" w:hAnsi="宋体" w:cs="宋体"/>
          <w:b/>
          <w:bCs/>
          <w:color w:val="000000"/>
          <w:spacing w:val="-6"/>
          <w:sz w:val="24"/>
          <w:szCs w:val="24"/>
          <w:highlight w:val="none"/>
        </w:rPr>
        <w:t>八、成交</w:t>
      </w:r>
      <w:bookmarkEnd w:id="66"/>
    </w:p>
    <w:p>
      <w:pPr>
        <w:spacing w:line="360" w:lineRule="auto"/>
        <w:ind w:firstLine="480" w:firstLineChars="200"/>
        <w:rPr>
          <w:rFonts w:hint="eastAsia" w:ascii="宋体" w:hAnsi="宋体"/>
          <w:color w:val="000000"/>
          <w:spacing w:val="-6"/>
          <w:highlight w:val="none"/>
        </w:rPr>
      </w:pPr>
      <w:r>
        <w:rPr>
          <w:rFonts w:hint="eastAsia" w:ascii="宋体" w:hAnsi="宋体"/>
          <w:color w:val="000000"/>
          <w:highlight w:val="none"/>
        </w:rPr>
        <w:t>1.</w:t>
      </w:r>
      <w:r>
        <w:rPr>
          <w:rFonts w:hint="eastAsia" w:ascii="宋体" w:hAnsi="宋体"/>
          <w:color w:val="000000"/>
          <w:spacing w:val="-6"/>
          <w:highlight w:val="none"/>
        </w:rPr>
        <w:t>采购代理机构在评审结束后2个工作日内将评审报告送采购人确认。采购人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spacing w:line="360" w:lineRule="auto"/>
        <w:ind w:firstLine="480" w:firstLineChars="200"/>
        <w:rPr>
          <w:rFonts w:hint="eastAsia" w:ascii="宋体" w:hAnsi="宋体"/>
          <w:color w:val="000000"/>
          <w:spacing w:val="-6"/>
          <w:highlight w:val="none"/>
        </w:rPr>
      </w:pPr>
      <w:r>
        <w:rPr>
          <w:rFonts w:hint="eastAsia" w:ascii="宋体" w:hAnsi="宋体"/>
          <w:color w:val="000000"/>
          <w:highlight w:val="none"/>
        </w:rPr>
        <w:t>2.</w:t>
      </w:r>
      <w:r>
        <w:rPr>
          <w:rFonts w:hint="eastAsia" w:ascii="宋体" w:hAnsi="宋体"/>
          <w:color w:val="000000"/>
          <w:spacing w:val="-6"/>
          <w:highlight w:val="none"/>
        </w:rPr>
        <w:t>采购代理机构在成交供应商确定后2个工作日内在浙江政府采购网（http://www.zjzfcg.gov.cn)、</w:t>
      </w:r>
      <w:r>
        <w:rPr>
          <w:rFonts w:hint="eastAsia" w:ascii="宋体" w:hAnsi="宋体"/>
          <w:color w:val="000000"/>
          <w:highlight w:val="none"/>
        </w:rPr>
        <w:t>中国美术学院官网（https://www.zcmu.edu.cn/）等相关网站或媒体</w:t>
      </w:r>
      <w:r>
        <w:rPr>
          <w:rFonts w:hint="eastAsia" w:ascii="宋体" w:hAnsi="宋体"/>
          <w:color w:val="000000"/>
          <w:spacing w:val="-6"/>
          <w:highlight w:val="none"/>
        </w:rPr>
        <w:t>上公告成交结果，同时向成交供应商发出成交通知书，并将磋商文件随成交结果同时公告。</w:t>
      </w:r>
    </w:p>
    <w:p>
      <w:pPr>
        <w:pStyle w:val="12"/>
        <w:spacing w:line="360" w:lineRule="auto"/>
        <w:ind w:firstLine="0"/>
        <w:outlineLvl w:val="3"/>
        <w:rPr>
          <w:rFonts w:hint="eastAsia" w:hAnsi="宋体" w:cs="宋体"/>
          <w:b/>
          <w:bCs/>
          <w:color w:val="000000"/>
          <w:spacing w:val="-6"/>
          <w:sz w:val="24"/>
          <w:szCs w:val="24"/>
          <w:highlight w:val="none"/>
        </w:rPr>
      </w:pPr>
      <w:bookmarkStart w:id="67" w:name="_Toc23508"/>
      <w:r>
        <w:rPr>
          <w:rFonts w:hint="eastAsia" w:hAnsi="宋体" w:cs="宋体"/>
          <w:b/>
          <w:bCs/>
          <w:color w:val="000000"/>
          <w:spacing w:val="-6"/>
          <w:sz w:val="24"/>
          <w:szCs w:val="24"/>
          <w:highlight w:val="none"/>
        </w:rPr>
        <w:t>九、合同授予</w:t>
      </w:r>
      <w:bookmarkEnd w:id="67"/>
    </w:p>
    <w:p>
      <w:pPr>
        <w:spacing w:line="360" w:lineRule="auto"/>
        <w:ind w:firstLine="480" w:firstLineChars="200"/>
        <w:rPr>
          <w:rFonts w:hint="eastAsia" w:ascii="宋体" w:hAnsi="宋体"/>
          <w:color w:val="000000"/>
          <w:spacing w:val="-6"/>
          <w:highlight w:val="none"/>
        </w:rPr>
      </w:pPr>
      <w:r>
        <w:rPr>
          <w:rFonts w:hint="eastAsia" w:ascii="宋体" w:hAnsi="宋体"/>
          <w:color w:val="000000"/>
          <w:highlight w:val="none"/>
        </w:rPr>
        <w:t>1.</w:t>
      </w:r>
      <w:r>
        <w:rPr>
          <w:rFonts w:hint="eastAsia" w:ascii="宋体" w:hAnsi="宋体"/>
          <w:color w:val="000000"/>
          <w:spacing w:val="-6"/>
          <w:highlight w:val="none"/>
        </w:rPr>
        <w:t>成交供应商应当在《成交通知书》发出之日起30日内与采购人签订采购合同。</w:t>
      </w:r>
    </w:p>
    <w:p>
      <w:pPr>
        <w:spacing w:line="360" w:lineRule="auto"/>
        <w:ind w:firstLine="480" w:firstLineChars="200"/>
        <w:rPr>
          <w:rFonts w:hint="eastAsia" w:ascii="宋体" w:hAnsi="宋体"/>
          <w:color w:val="000000"/>
          <w:spacing w:val="-6"/>
          <w:highlight w:val="none"/>
        </w:rPr>
      </w:pPr>
      <w:r>
        <w:rPr>
          <w:rFonts w:hint="eastAsia" w:ascii="宋体" w:hAnsi="宋体"/>
          <w:color w:val="000000"/>
          <w:highlight w:val="none"/>
        </w:rPr>
        <w:t>2.</w:t>
      </w:r>
      <w:r>
        <w:rPr>
          <w:rFonts w:hint="eastAsia" w:ascii="宋体" w:hAnsi="宋体"/>
          <w:color w:val="000000"/>
          <w:spacing w:val="-6"/>
          <w:highlight w:val="none"/>
        </w:rPr>
        <w:t>成交后无正当理由拒不与采购人签订政府采购合同，将被处以采购金额千分之五以上千分之十以下的罚款，由政府采购监督管理部门列入不良行为记录名单，在一至三年内禁止参加政府采购活动，有违法所得的，并处没收违法所得，情节严重的，由工商行政管理机关吊销营业执照。</w:t>
      </w:r>
    </w:p>
    <w:p>
      <w:pPr>
        <w:spacing w:line="360" w:lineRule="auto"/>
        <w:ind w:firstLine="456" w:firstLineChars="200"/>
        <w:rPr>
          <w:rFonts w:hint="eastAsia" w:ascii="宋体" w:hAnsi="宋体"/>
          <w:color w:val="000000"/>
          <w:spacing w:val="-6"/>
          <w:highlight w:val="none"/>
        </w:rPr>
      </w:pPr>
    </w:p>
    <w:p>
      <w:pPr>
        <w:spacing w:line="360" w:lineRule="auto"/>
        <w:ind w:firstLine="456" w:firstLineChars="200"/>
        <w:rPr>
          <w:rFonts w:hint="eastAsia" w:ascii="宋体" w:hAnsi="宋体"/>
          <w:color w:val="000000"/>
          <w:spacing w:val="-6"/>
          <w:highlight w:val="none"/>
        </w:rPr>
        <w:sectPr>
          <w:pgSz w:w="11906" w:h="16838"/>
          <w:pgMar w:top="1247" w:right="1247" w:bottom="1247" w:left="1247" w:header="170" w:footer="567" w:gutter="0"/>
          <w:pgBorders>
            <w:top w:val="none" w:sz="0" w:space="0"/>
            <w:left w:val="none" w:sz="0" w:space="0"/>
            <w:bottom w:val="none" w:sz="0" w:space="0"/>
            <w:right w:val="none" w:sz="0" w:space="0"/>
          </w:pgBorders>
          <w:cols w:space="720" w:num="1"/>
          <w:docGrid w:linePitch="381" w:charSpace="0"/>
        </w:sectPr>
      </w:pPr>
    </w:p>
    <w:bookmarkEnd w:id="12"/>
    <w:bookmarkEnd w:id="24"/>
    <w:bookmarkEnd w:id="25"/>
    <w:p>
      <w:pPr>
        <w:pStyle w:val="3"/>
        <w:spacing w:line="360" w:lineRule="auto"/>
        <w:rPr>
          <w:rFonts w:hint="eastAsia" w:cs="宋体"/>
          <w:color w:val="000000"/>
          <w:spacing w:val="-6"/>
          <w:highlight w:val="none"/>
        </w:rPr>
      </w:pPr>
      <w:bookmarkStart w:id="68" w:name="_Toc27969"/>
      <w:bookmarkStart w:id="69" w:name="_Toc528579044"/>
      <w:bookmarkStart w:id="70" w:name="_Toc17686"/>
      <w:bookmarkStart w:id="71" w:name="_Toc2157"/>
      <w:r>
        <w:rPr>
          <w:rFonts w:hint="eastAsia" w:cs="宋体"/>
          <w:color w:val="000000"/>
          <w:spacing w:val="-6"/>
          <w:highlight w:val="none"/>
        </w:rPr>
        <w:t>第四章  评审办法及标准</w:t>
      </w:r>
      <w:bookmarkEnd w:id="68"/>
      <w:bookmarkEnd w:id="69"/>
      <w:bookmarkEnd w:id="70"/>
      <w:bookmarkEnd w:id="71"/>
    </w:p>
    <w:p>
      <w:pPr>
        <w:pStyle w:val="4"/>
        <w:rPr>
          <w:rFonts w:hint="eastAsia" w:ascii="宋体" w:hAnsi="宋体" w:cs="宋体"/>
          <w:color w:val="000000"/>
          <w:szCs w:val="24"/>
          <w:highlight w:val="none"/>
        </w:rPr>
      </w:pPr>
      <w:bookmarkStart w:id="72" w:name="_Toc11391"/>
      <w:bookmarkStart w:id="73" w:name="_Toc3811"/>
      <w:bookmarkStart w:id="74" w:name="_Toc3110"/>
      <w:bookmarkStart w:id="75" w:name="OLE_LINK3"/>
      <w:r>
        <w:rPr>
          <w:rFonts w:hint="eastAsia" w:ascii="宋体" w:hAnsi="宋体" w:cs="宋体"/>
          <w:color w:val="000000"/>
          <w:szCs w:val="24"/>
          <w:highlight w:val="none"/>
        </w:rPr>
        <w:t>一、评分总则</w:t>
      </w:r>
      <w:bookmarkEnd w:id="72"/>
      <w:bookmarkEnd w:id="73"/>
    </w:p>
    <w:bookmarkEnd w:id="74"/>
    <w:bookmarkEnd w:id="75"/>
    <w:p>
      <w:pPr>
        <w:spacing w:line="360" w:lineRule="auto"/>
        <w:ind w:firstLine="456" w:firstLineChars="200"/>
        <w:rPr>
          <w:rFonts w:hint="eastAsia" w:ascii="宋体" w:hAnsi="宋体"/>
          <w:bCs/>
          <w:color w:val="000000"/>
          <w:spacing w:val="-6"/>
          <w:highlight w:val="none"/>
        </w:rPr>
      </w:pPr>
      <w:r>
        <w:rPr>
          <w:rFonts w:hint="eastAsia" w:ascii="宋体" w:hAnsi="宋体"/>
          <w:color w:val="000000"/>
          <w:spacing w:val="-6"/>
          <w:highlight w:val="none"/>
        </w:rPr>
        <w:t>本次评审采用综合评分法，总分为100分。合格磋商响应供应商的评审得分为各项目汇总得分，磋商小组应当根据综合评分情况，按照评审得分由高到低顺序推荐3名以上成交候选供应商，评审得分相同的，按照最后磋商报价由低到高的顺序推荐。评审得分且最后磋商报价相同的，按照技术指标优劣顺序推荐。</w:t>
      </w:r>
      <w:r>
        <w:rPr>
          <w:rFonts w:hint="eastAsia" w:ascii="宋体" w:hAnsi="宋体"/>
          <w:bCs/>
          <w:color w:val="000000"/>
          <w:spacing w:val="-6"/>
          <w:highlight w:val="none"/>
        </w:rPr>
        <w:t>评分过程中采用四舍五入法，并保留小数2位。</w:t>
      </w:r>
    </w:p>
    <w:p>
      <w:pPr>
        <w:spacing w:line="360" w:lineRule="auto"/>
        <w:ind w:firstLine="456" w:firstLineChars="200"/>
        <w:rPr>
          <w:rFonts w:hint="eastAsia" w:ascii="宋体" w:hAnsi="宋体"/>
          <w:bCs/>
          <w:color w:val="000000"/>
          <w:spacing w:val="-6"/>
          <w:highlight w:val="none"/>
        </w:rPr>
      </w:pPr>
      <w:r>
        <w:rPr>
          <w:rFonts w:hint="eastAsia" w:ascii="宋体" w:hAnsi="宋体"/>
          <w:color w:val="000000"/>
          <w:spacing w:val="-6"/>
          <w:highlight w:val="none"/>
        </w:rPr>
        <w:t>磋商响应供应商评审</w:t>
      </w:r>
      <w:r>
        <w:rPr>
          <w:rFonts w:hint="eastAsia" w:ascii="宋体" w:hAnsi="宋体"/>
          <w:bCs/>
          <w:color w:val="000000"/>
          <w:spacing w:val="-6"/>
          <w:highlight w:val="none"/>
        </w:rPr>
        <w:t>综合得分=商务分+技术分+价格分</w:t>
      </w:r>
    </w:p>
    <w:p>
      <w:pPr>
        <w:spacing w:line="360" w:lineRule="auto"/>
        <w:ind w:firstLine="456" w:firstLineChars="200"/>
        <w:rPr>
          <w:rFonts w:hint="eastAsia" w:ascii="宋体" w:hAnsi="宋体"/>
          <w:color w:val="000000"/>
          <w:spacing w:val="-6"/>
          <w:highlight w:val="none"/>
        </w:rPr>
      </w:pPr>
      <w:r>
        <w:rPr>
          <w:rFonts w:hint="eastAsia" w:ascii="宋体" w:hAnsi="宋体"/>
          <w:bCs/>
          <w:color w:val="000000"/>
          <w:spacing w:val="-6"/>
          <w:highlight w:val="none"/>
        </w:rPr>
        <w:t>商务分、技术分按照磋商小组成员的独立评分结果的算术平均分计算，计算公式为：商务分、技术分=（磋商小组所有成员评分合计数）/（磋商小组组成人员数）</w:t>
      </w:r>
    </w:p>
    <w:p>
      <w:pPr>
        <w:tabs>
          <w:tab w:val="left" w:pos="0"/>
        </w:tabs>
        <w:spacing w:line="360" w:lineRule="auto"/>
        <w:ind w:firstLine="540" w:firstLineChars="225"/>
        <w:rPr>
          <w:rFonts w:hint="eastAsia" w:ascii="宋体" w:hAnsi="宋体"/>
          <w:color w:val="000000"/>
          <w:highlight w:val="none"/>
        </w:rPr>
      </w:pPr>
      <w:r>
        <w:rPr>
          <w:rFonts w:hint="eastAsia" w:ascii="宋体" w:hAnsi="宋体"/>
          <w:color w:val="000000"/>
          <w:highlight w:val="none"/>
        </w:rPr>
        <w:t>根据上述评标原则，安排如下：</w:t>
      </w:r>
    </w:p>
    <w:p>
      <w:pPr>
        <w:pStyle w:val="4"/>
        <w:numPr>
          <w:ilvl w:val="0"/>
          <w:numId w:val="17"/>
        </w:numPr>
        <w:rPr>
          <w:rFonts w:hint="eastAsia" w:ascii="宋体" w:hAnsi="宋体" w:cs="宋体"/>
          <w:b w:val="0"/>
          <w:color w:val="000000"/>
          <w:highlight w:val="none"/>
        </w:rPr>
      </w:pPr>
      <w:bookmarkStart w:id="76" w:name="_Toc7789"/>
      <w:r>
        <w:rPr>
          <w:rFonts w:hint="eastAsia" w:ascii="宋体" w:hAnsi="宋体" w:cs="宋体"/>
          <w:color w:val="000000"/>
          <w:szCs w:val="24"/>
          <w:highlight w:val="none"/>
        </w:rPr>
        <w:t>评分内容及标准</w:t>
      </w:r>
      <w:bookmarkEnd w:id="76"/>
    </w:p>
    <w:p>
      <w:pPr>
        <w:pStyle w:val="64"/>
        <w:rPr>
          <w:rFonts w:hint="eastAsia"/>
          <w:color w:val="000000"/>
          <w:highlight w:val="none"/>
        </w:rPr>
      </w:pP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9"/>
        <w:gridCol w:w="983"/>
        <w:gridCol w:w="7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noWrap w:val="0"/>
            <w:vAlign w:val="center"/>
          </w:tcPr>
          <w:p>
            <w:pPr>
              <w:spacing w:line="288" w:lineRule="auto"/>
              <w:jc w:val="center"/>
              <w:rPr>
                <w:rFonts w:hint="eastAsia" w:ascii="宋体" w:hAnsi="宋体"/>
                <w:b/>
                <w:color w:val="000000"/>
                <w:spacing w:val="-6"/>
                <w:highlight w:val="none"/>
              </w:rPr>
            </w:pPr>
            <w:r>
              <w:rPr>
                <w:rFonts w:hint="eastAsia" w:ascii="宋体" w:hAnsi="宋体"/>
                <w:b/>
                <w:color w:val="000000"/>
                <w:spacing w:val="-6"/>
                <w:highlight w:val="none"/>
              </w:rPr>
              <w:t>评审因素</w:t>
            </w:r>
          </w:p>
        </w:tc>
        <w:tc>
          <w:tcPr>
            <w:tcW w:w="983" w:type="dxa"/>
            <w:noWrap w:val="0"/>
            <w:vAlign w:val="center"/>
          </w:tcPr>
          <w:p>
            <w:pPr>
              <w:spacing w:line="288" w:lineRule="auto"/>
              <w:jc w:val="center"/>
              <w:rPr>
                <w:rFonts w:hint="eastAsia" w:ascii="宋体" w:hAnsi="宋体"/>
                <w:b/>
                <w:color w:val="000000"/>
                <w:spacing w:val="-6"/>
                <w:highlight w:val="none"/>
              </w:rPr>
            </w:pPr>
            <w:r>
              <w:rPr>
                <w:rFonts w:hint="eastAsia" w:ascii="宋体" w:hAnsi="宋体"/>
                <w:b/>
                <w:color w:val="000000"/>
                <w:spacing w:val="-6"/>
                <w:highlight w:val="none"/>
              </w:rPr>
              <w:t>分值</w:t>
            </w:r>
          </w:p>
        </w:tc>
        <w:tc>
          <w:tcPr>
            <w:tcW w:w="7093" w:type="dxa"/>
            <w:noWrap w:val="0"/>
            <w:vAlign w:val="center"/>
          </w:tcPr>
          <w:p>
            <w:pPr>
              <w:pStyle w:val="47"/>
              <w:spacing w:line="288" w:lineRule="auto"/>
              <w:rPr>
                <w:rFonts w:ascii="宋体" w:hAnsi="宋体" w:eastAsia="宋体"/>
                <w:b/>
                <w:color w:val="000000"/>
                <w:spacing w:val="-6"/>
                <w:highlight w:val="none"/>
              </w:rPr>
            </w:pPr>
            <w:r>
              <w:rPr>
                <w:rFonts w:ascii="宋体" w:hAnsi="宋体" w:eastAsia="宋体"/>
                <w:b/>
                <w:color w:val="000000"/>
                <w:spacing w:val="-6"/>
                <w:highlight w:val="none"/>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atLeast"/>
          <w:jc w:val="center"/>
        </w:trPr>
        <w:tc>
          <w:tcPr>
            <w:tcW w:w="0" w:type="auto"/>
            <w:gridSpan w:val="3"/>
            <w:noWrap w:val="0"/>
            <w:vAlign w:val="center"/>
          </w:tcPr>
          <w:p>
            <w:pPr>
              <w:pStyle w:val="47"/>
              <w:spacing w:line="288" w:lineRule="auto"/>
              <w:rPr>
                <w:rFonts w:ascii="宋体" w:hAnsi="宋体" w:eastAsia="宋体"/>
                <w:color w:val="000000"/>
                <w:spacing w:val="-6"/>
                <w:highlight w:val="none"/>
              </w:rPr>
            </w:pPr>
            <w:r>
              <w:rPr>
                <w:rFonts w:ascii="宋体" w:hAnsi="宋体" w:eastAsia="宋体"/>
                <w:b/>
                <w:bCs/>
                <w:color w:val="000000"/>
                <w:spacing w:val="-6"/>
                <w:kern w:val="2"/>
                <w:highlight w:val="none"/>
              </w:rPr>
              <w:t>价格分 （</w:t>
            </w:r>
            <w:r>
              <w:rPr>
                <w:rFonts w:hint="eastAsia" w:ascii="宋体" w:hAnsi="宋体" w:eastAsia="宋体"/>
                <w:b/>
                <w:bCs/>
                <w:color w:val="000000"/>
                <w:spacing w:val="-6"/>
                <w:kern w:val="2"/>
                <w:highlight w:val="none"/>
                <w:lang w:val="en-US" w:eastAsia="zh-CN"/>
              </w:rPr>
              <w:t>2</w:t>
            </w:r>
            <w:r>
              <w:rPr>
                <w:rFonts w:ascii="宋体" w:hAnsi="宋体" w:eastAsia="宋体"/>
                <w:b/>
                <w:bCs/>
                <w:color w:val="000000"/>
                <w:spacing w:val="-6"/>
                <w:kern w:val="2"/>
                <w:highlight w:val="none"/>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tcBorders>
              <w:top w:val="single" w:color="auto" w:sz="4" w:space="0"/>
              <w:left w:val="single" w:color="auto" w:sz="4" w:space="0"/>
              <w:bottom w:val="single" w:color="auto" w:sz="4" w:space="0"/>
              <w:right w:val="single" w:color="auto" w:sz="4" w:space="0"/>
            </w:tcBorders>
            <w:noWrap w:val="0"/>
            <w:vAlign w:val="center"/>
          </w:tcPr>
          <w:p>
            <w:pPr>
              <w:pStyle w:val="12"/>
              <w:spacing w:line="288" w:lineRule="auto"/>
              <w:ind w:firstLine="0"/>
              <w:jc w:val="center"/>
              <w:rPr>
                <w:rFonts w:hint="eastAsia" w:hAnsi="宋体" w:cs="宋体"/>
                <w:color w:val="000000"/>
                <w:spacing w:val="-6"/>
                <w:sz w:val="24"/>
                <w:szCs w:val="24"/>
                <w:highlight w:val="none"/>
              </w:rPr>
            </w:pPr>
            <w:r>
              <w:rPr>
                <w:rFonts w:hint="eastAsia" w:hAnsi="宋体" w:cs="宋体"/>
                <w:color w:val="000000"/>
                <w:spacing w:val="-6"/>
                <w:sz w:val="24"/>
                <w:szCs w:val="24"/>
                <w:highlight w:val="none"/>
              </w:rPr>
              <w:t>投标报价</w:t>
            </w:r>
          </w:p>
        </w:tc>
        <w:tc>
          <w:tcPr>
            <w:tcW w:w="983" w:type="dxa"/>
            <w:tcBorders>
              <w:top w:val="single" w:color="auto" w:sz="4" w:space="0"/>
              <w:left w:val="single" w:color="auto" w:sz="4" w:space="0"/>
              <w:bottom w:val="single" w:color="auto" w:sz="4" w:space="0"/>
              <w:right w:val="single" w:color="auto" w:sz="4" w:space="0"/>
            </w:tcBorders>
            <w:noWrap w:val="0"/>
            <w:vAlign w:val="center"/>
          </w:tcPr>
          <w:p>
            <w:pPr>
              <w:spacing w:line="288" w:lineRule="auto"/>
              <w:jc w:val="center"/>
              <w:rPr>
                <w:rFonts w:ascii="宋体" w:hAnsi="宋体"/>
                <w:color w:val="000000"/>
                <w:spacing w:val="-6"/>
                <w:highlight w:val="none"/>
              </w:rPr>
            </w:pPr>
            <w:r>
              <w:rPr>
                <w:rFonts w:hint="eastAsia" w:ascii="宋体" w:hAnsi="宋体"/>
                <w:color w:val="000000"/>
                <w:spacing w:val="-6"/>
                <w:highlight w:val="none"/>
                <w:lang w:val="en-US" w:eastAsia="zh-CN"/>
              </w:rPr>
              <w:t>2</w:t>
            </w:r>
            <w:r>
              <w:rPr>
                <w:rFonts w:hint="eastAsia" w:ascii="宋体" w:hAnsi="宋体"/>
                <w:color w:val="000000"/>
                <w:spacing w:val="-6"/>
                <w:highlight w:val="none"/>
              </w:rPr>
              <w:t>0</w:t>
            </w:r>
          </w:p>
        </w:tc>
        <w:tc>
          <w:tcPr>
            <w:tcW w:w="7093" w:type="dxa"/>
            <w:tcBorders>
              <w:top w:val="single" w:color="auto" w:sz="4" w:space="0"/>
              <w:left w:val="single" w:color="auto" w:sz="4" w:space="0"/>
              <w:bottom w:val="single" w:color="auto" w:sz="4" w:space="0"/>
              <w:right w:val="single" w:color="auto" w:sz="4" w:space="0"/>
            </w:tcBorders>
            <w:noWrap w:val="0"/>
            <w:vAlign w:val="center"/>
          </w:tcPr>
          <w:p>
            <w:pPr>
              <w:pStyle w:val="12"/>
              <w:spacing w:line="288" w:lineRule="auto"/>
              <w:ind w:firstLine="0"/>
              <w:rPr>
                <w:rFonts w:hAnsi="宋体" w:cs="宋体"/>
                <w:b/>
                <w:bCs/>
                <w:color w:val="000000"/>
                <w:sz w:val="24"/>
                <w:szCs w:val="24"/>
                <w:highlight w:val="none"/>
              </w:rPr>
            </w:pPr>
            <w:r>
              <w:rPr>
                <w:rFonts w:hint="eastAsia" w:hAnsi="宋体" w:cs="宋体"/>
                <w:b/>
                <w:bCs/>
                <w:color w:val="000000"/>
                <w:sz w:val="24"/>
                <w:szCs w:val="24"/>
                <w:highlight w:val="none"/>
              </w:rPr>
              <w:t>价格分计算，满足招标文件要求且投标价格最低的投标报价为评标基准价，其他投标单位的价格分按照下列公式计算：</w:t>
            </w:r>
          </w:p>
          <w:p>
            <w:pPr>
              <w:spacing w:line="288" w:lineRule="auto"/>
              <w:rPr>
                <w:rFonts w:ascii="宋体" w:hAnsi="宋体"/>
                <w:color w:val="000000"/>
                <w:highlight w:val="none"/>
              </w:rPr>
            </w:pPr>
            <w:r>
              <w:rPr>
                <w:rFonts w:hint="eastAsia" w:ascii="宋体" w:hAnsi="宋体"/>
                <w:color w:val="000000"/>
                <w:highlight w:val="none"/>
              </w:rPr>
              <w:t>价格分=（评标基准价/投标报价）×</w:t>
            </w:r>
            <w:r>
              <w:rPr>
                <w:rFonts w:hint="eastAsia" w:ascii="宋体" w:hAnsi="宋体"/>
                <w:color w:val="000000"/>
                <w:highlight w:val="none"/>
                <w:lang w:val="en-US" w:eastAsia="zh-CN"/>
              </w:rPr>
              <w:t>2</w:t>
            </w:r>
            <w:r>
              <w:rPr>
                <w:rFonts w:hint="eastAsia" w:ascii="宋体" w:hAnsi="宋体"/>
                <w:color w:val="000000"/>
                <w:highlight w:val="none"/>
              </w:rPr>
              <w:t>0%×100</w:t>
            </w:r>
          </w:p>
          <w:p>
            <w:pPr>
              <w:pStyle w:val="61"/>
              <w:spacing w:line="288" w:lineRule="auto"/>
              <w:rPr>
                <w:rFonts w:ascii="宋体" w:hAnsi="宋体" w:eastAsia="宋体" w:cs="宋体"/>
                <w:color w:val="000000"/>
                <w:sz w:val="24"/>
                <w:szCs w:val="24"/>
                <w:highlight w:val="none"/>
                <w:lang w:val="zh-CN"/>
              </w:rPr>
            </w:pPr>
            <w:r>
              <w:rPr>
                <w:rFonts w:hint="eastAsia" w:ascii="宋体" w:hAnsi="宋体" w:eastAsia="宋体" w:cs="宋体"/>
                <w:color w:val="000000"/>
                <w:sz w:val="24"/>
                <w:szCs w:val="24"/>
                <w:highlight w:val="none"/>
                <w:lang w:val="zh-CN"/>
              </w:rPr>
              <w:t>注：投标人的</w:t>
            </w:r>
            <w:r>
              <w:rPr>
                <w:rFonts w:hint="eastAsia" w:ascii="宋体" w:hAnsi="宋体" w:eastAsia="宋体" w:cs="宋体"/>
                <w:color w:val="000000"/>
                <w:sz w:val="24"/>
                <w:szCs w:val="24"/>
                <w:highlight w:val="none"/>
              </w:rPr>
              <w:t>投标</w:t>
            </w:r>
            <w:r>
              <w:rPr>
                <w:rFonts w:hint="eastAsia" w:ascii="宋体" w:hAnsi="宋体" w:eastAsia="宋体" w:cs="宋体"/>
                <w:color w:val="000000"/>
                <w:sz w:val="24"/>
                <w:szCs w:val="24"/>
                <w:highlight w:val="none"/>
                <w:lang w:val="zh-CN"/>
              </w:rPr>
              <w:t>报价超过</w:t>
            </w:r>
            <w:r>
              <w:rPr>
                <w:rFonts w:hint="eastAsia" w:ascii="宋体" w:hAnsi="宋体" w:eastAsia="宋体" w:cs="宋体"/>
                <w:color w:val="000000"/>
                <w:sz w:val="24"/>
                <w:szCs w:val="24"/>
                <w:highlight w:val="none"/>
              </w:rPr>
              <w:t>预算金额或</w:t>
            </w:r>
            <w:r>
              <w:rPr>
                <w:rFonts w:hint="eastAsia" w:ascii="宋体" w:hAnsi="宋体" w:eastAsia="宋体" w:cs="宋体"/>
                <w:color w:val="000000"/>
                <w:sz w:val="24"/>
                <w:szCs w:val="24"/>
                <w:highlight w:val="none"/>
                <w:lang w:val="zh-CN"/>
              </w:rPr>
              <w:t>最高限价（不含</w:t>
            </w:r>
            <w:r>
              <w:rPr>
                <w:rFonts w:hint="eastAsia" w:ascii="宋体" w:hAnsi="宋体" w:eastAsia="宋体" w:cs="宋体"/>
                <w:color w:val="000000"/>
                <w:sz w:val="24"/>
                <w:szCs w:val="24"/>
                <w:highlight w:val="none"/>
              </w:rPr>
              <w:t>本数</w:t>
            </w:r>
            <w:r>
              <w:rPr>
                <w:rFonts w:hint="eastAsia" w:ascii="宋体" w:hAnsi="宋体" w:eastAsia="宋体" w:cs="宋体"/>
                <w:color w:val="000000"/>
                <w:sz w:val="24"/>
                <w:szCs w:val="24"/>
                <w:highlight w:val="none"/>
                <w:lang w:val="zh-CN"/>
              </w:rPr>
              <w:t>）的为无效报价。</w:t>
            </w:r>
          </w:p>
          <w:p>
            <w:pPr>
              <w:pStyle w:val="12"/>
              <w:spacing w:line="288" w:lineRule="auto"/>
              <w:ind w:firstLine="0"/>
              <w:rPr>
                <w:rFonts w:hint="eastAsia" w:hAnsi="宋体" w:cs="宋体"/>
                <w:color w:val="000000"/>
                <w:spacing w:val="-6"/>
                <w:sz w:val="24"/>
                <w:szCs w:val="24"/>
                <w:highlight w:val="none"/>
              </w:rPr>
            </w:pPr>
            <w:r>
              <w:rPr>
                <w:rFonts w:hint="eastAsia" w:hAnsi="宋体"/>
                <w:b/>
                <w:bCs/>
                <w:color w:val="000000"/>
                <w:sz w:val="24"/>
                <w:szCs w:val="24"/>
                <w:highlight w:val="none"/>
              </w:rPr>
              <w:t>本项目根据《政府采购促进中小企业发展暂行办法》（财库【2011】181号）规定，对小型和微型企业的价格给予6%的扣除，用扣除后的价格参与评审。监狱企业视同小型、微型企业。投标报价得分=(评标基准价／投标报价*94%)×</w:t>
            </w:r>
            <w:r>
              <w:rPr>
                <w:rFonts w:hint="eastAsia" w:hAnsi="宋体"/>
                <w:b/>
                <w:bCs/>
                <w:color w:val="000000"/>
                <w:sz w:val="24"/>
                <w:szCs w:val="24"/>
                <w:highlight w:val="none"/>
                <w:lang w:val="en-US" w:eastAsia="zh-CN"/>
              </w:rPr>
              <w:t>20</w:t>
            </w:r>
            <w:r>
              <w:rPr>
                <w:rFonts w:hint="eastAsia" w:hAnsi="宋体"/>
                <w:b/>
                <w:bCs/>
                <w:color w:val="000000"/>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9515" w:type="dxa"/>
            <w:gridSpan w:val="3"/>
            <w:tcBorders>
              <w:top w:val="single" w:color="auto" w:sz="4" w:space="0"/>
              <w:left w:val="single" w:color="auto" w:sz="4" w:space="0"/>
              <w:bottom w:val="single" w:color="auto" w:sz="4" w:space="0"/>
              <w:right w:val="single" w:color="auto" w:sz="4" w:space="0"/>
            </w:tcBorders>
            <w:noWrap w:val="0"/>
            <w:vAlign w:val="center"/>
          </w:tcPr>
          <w:p>
            <w:pPr>
              <w:pStyle w:val="47"/>
              <w:spacing w:line="240" w:lineRule="auto"/>
              <w:rPr>
                <w:rFonts w:hAnsi="宋体"/>
                <w:b/>
                <w:bCs/>
                <w:color w:val="000000"/>
                <w:highlight w:val="none"/>
              </w:rPr>
            </w:pPr>
            <w:r>
              <w:rPr>
                <w:rFonts w:ascii="宋体" w:hAnsi="宋体" w:eastAsia="宋体"/>
                <w:b/>
                <w:color w:val="000000"/>
                <w:spacing w:val="-6"/>
                <w:highlight w:val="none"/>
              </w:rPr>
              <w:t>商务分（20分）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hAnsi="宋体"/>
                <w:color w:val="000000"/>
                <w:spacing w:val="-6"/>
                <w:highlight w:val="none"/>
              </w:rPr>
            </w:pPr>
            <w:r>
              <w:rPr>
                <w:rFonts w:hint="eastAsia" w:ascii="宋体" w:hAnsi="宋体"/>
                <w:color w:val="000000"/>
                <w:spacing w:val="-6"/>
                <w:highlight w:val="none"/>
              </w:rPr>
              <w:t>资信、业绩</w:t>
            </w:r>
          </w:p>
        </w:tc>
        <w:tc>
          <w:tcPr>
            <w:tcW w:w="98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hint="eastAsia" w:ascii="宋体" w:hAnsi="宋体"/>
                <w:color w:val="000000"/>
                <w:spacing w:val="-6"/>
                <w:highlight w:val="none"/>
              </w:rPr>
            </w:pPr>
            <w:r>
              <w:rPr>
                <w:rFonts w:hint="eastAsia" w:ascii="宋体" w:hAnsi="宋体"/>
                <w:color w:val="000000"/>
                <w:spacing w:val="-6"/>
                <w:highlight w:val="none"/>
              </w:rPr>
              <w:t>8</w:t>
            </w:r>
          </w:p>
        </w:tc>
        <w:tc>
          <w:tcPr>
            <w:tcW w:w="7093"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rPr>
                <w:rFonts w:hint="eastAsia" w:hAnsi="宋体"/>
                <w:b/>
                <w:bCs/>
                <w:color w:val="000000"/>
                <w:highlight w:val="none"/>
              </w:rPr>
            </w:pPr>
            <w:r>
              <w:rPr>
                <w:rFonts w:hint="eastAsia" w:ascii="宋体" w:hAnsi="宋体"/>
                <w:color w:val="000000"/>
                <w:highlight w:val="none"/>
              </w:rPr>
              <w:t>投标人自2017年1月1日以来承担过的装修改造项目施工业绩，一项工程得2分，最高得8分。有效证明文件为：中标通知书、合同、竣工验收记录等复印件，缺一项不得分；（原件备查）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color w:val="000000"/>
                <w:spacing w:val="-6"/>
                <w:highlight w:val="none"/>
              </w:rPr>
            </w:pPr>
          </w:p>
        </w:tc>
        <w:tc>
          <w:tcPr>
            <w:tcW w:w="9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spacing w:val="-6"/>
                <w:highlight w:val="none"/>
              </w:rPr>
            </w:pPr>
            <w:r>
              <w:rPr>
                <w:rFonts w:hint="eastAsia" w:ascii="宋体" w:hAnsi="宋体"/>
                <w:color w:val="000000"/>
                <w:spacing w:val="-6"/>
                <w:highlight w:val="none"/>
              </w:rPr>
              <w:t>6</w:t>
            </w:r>
          </w:p>
        </w:tc>
        <w:tc>
          <w:tcPr>
            <w:tcW w:w="7093" w:type="dxa"/>
            <w:tcBorders>
              <w:top w:val="single" w:color="auto" w:sz="4" w:space="0"/>
              <w:left w:val="single" w:color="auto" w:sz="4" w:space="0"/>
              <w:bottom w:val="single" w:color="auto" w:sz="4" w:space="0"/>
              <w:right w:val="single" w:color="auto" w:sz="4" w:space="0"/>
            </w:tcBorders>
            <w:noWrap w:val="0"/>
            <w:vAlign w:val="center"/>
          </w:tcPr>
          <w:p>
            <w:pPr>
              <w:rPr>
                <w:rFonts w:hint="eastAsia" w:hAnsi="宋体"/>
                <w:b/>
                <w:bCs/>
                <w:color w:val="000000"/>
                <w:highlight w:val="none"/>
              </w:rPr>
            </w:pPr>
            <w:r>
              <w:rPr>
                <w:rFonts w:hint="eastAsia" w:ascii="宋体" w:hAnsi="宋体"/>
                <w:color w:val="000000"/>
                <w:highlight w:val="none"/>
              </w:rPr>
              <w:t>投标人具有的企业能力、施工能力、合同履约能力等方面的优势，进行评分。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color w:val="000000"/>
                <w:spacing w:val="-6"/>
                <w:highlight w:val="none"/>
              </w:rPr>
            </w:pPr>
            <w:r>
              <w:rPr>
                <w:rFonts w:hint="eastAsia" w:ascii="宋体" w:hAnsi="宋体"/>
                <w:color w:val="000000"/>
                <w:highlight w:val="none"/>
              </w:rPr>
              <w:t>认证证书</w:t>
            </w:r>
          </w:p>
        </w:tc>
        <w:tc>
          <w:tcPr>
            <w:tcW w:w="9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spacing w:val="-6"/>
                <w:highlight w:val="none"/>
              </w:rPr>
            </w:pPr>
            <w:r>
              <w:rPr>
                <w:rFonts w:hint="eastAsia" w:ascii="宋体" w:hAnsi="宋体"/>
                <w:color w:val="000000"/>
                <w:spacing w:val="-6"/>
                <w:highlight w:val="none"/>
              </w:rPr>
              <w:t>3</w:t>
            </w:r>
          </w:p>
        </w:tc>
        <w:tc>
          <w:tcPr>
            <w:tcW w:w="7093" w:type="dxa"/>
            <w:tcBorders>
              <w:top w:val="single" w:color="auto" w:sz="4" w:space="0"/>
              <w:left w:val="single" w:color="auto" w:sz="4" w:space="0"/>
              <w:bottom w:val="single" w:color="auto" w:sz="4" w:space="0"/>
              <w:right w:val="single" w:color="auto" w:sz="4" w:space="0"/>
            </w:tcBorders>
            <w:noWrap w:val="0"/>
            <w:vAlign w:val="center"/>
          </w:tcPr>
          <w:p>
            <w:pPr>
              <w:pStyle w:val="58"/>
              <w:rPr>
                <w:rFonts w:hint="eastAsia" w:hAnsi="宋体"/>
                <w:b/>
                <w:bCs/>
                <w:color w:val="000000"/>
                <w:szCs w:val="24"/>
                <w:highlight w:val="none"/>
              </w:rPr>
            </w:pPr>
            <w:r>
              <w:rPr>
                <w:rFonts w:hint="eastAsia" w:ascii="宋体" w:hAnsi="宋体"/>
                <w:color w:val="000000"/>
                <w:szCs w:val="24"/>
                <w:highlight w:val="none"/>
              </w:rPr>
              <w:t>投标人具有ISO9001质量管理体系认证证书、ISO14001环境管理体系认证证书、ISO45001职业健康安全管理体系认证，每项得1分，共计3分。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color w:val="000000"/>
                <w:spacing w:val="-6"/>
                <w:highlight w:val="none"/>
              </w:rPr>
            </w:pPr>
            <w:r>
              <w:rPr>
                <w:rFonts w:hint="eastAsia" w:ascii="宋体" w:hAnsi="宋体"/>
                <w:color w:val="000000"/>
                <w:highlight w:val="none"/>
              </w:rPr>
              <w:t>信用报告</w:t>
            </w:r>
          </w:p>
        </w:tc>
        <w:tc>
          <w:tcPr>
            <w:tcW w:w="9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olor w:val="000000"/>
                <w:spacing w:val="-6"/>
                <w:highlight w:val="none"/>
              </w:rPr>
            </w:pPr>
            <w:r>
              <w:rPr>
                <w:rFonts w:hint="eastAsia" w:ascii="宋体" w:hAnsi="宋体"/>
                <w:color w:val="000000"/>
                <w:spacing w:val="-6"/>
                <w:highlight w:val="none"/>
              </w:rPr>
              <w:t>3</w:t>
            </w:r>
          </w:p>
        </w:tc>
        <w:tc>
          <w:tcPr>
            <w:tcW w:w="7093" w:type="dxa"/>
            <w:tcBorders>
              <w:top w:val="single" w:color="auto" w:sz="4" w:space="0"/>
              <w:left w:val="single" w:color="auto" w:sz="4" w:space="0"/>
              <w:bottom w:val="single" w:color="auto" w:sz="4" w:space="0"/>
              <w:right w:val="single" w:color="auto" w:sz="4" w:space="0"/>
            </w:tcBorders>
            <w:noWrap w:val="0"/>
            <w:vAlign w:val="center"/>
          </w:tcPr>
          <w:p>
            <w:pPr>
              <w:rPr>
                <w:rFonts w:hint="eastAsia" w:hAnsi="宋体"/>
                <w:b/>
                <w:bCs/>
                <w:color w:val="000000"/>
                <w:highlight w:val="none"/>
              </w:rPr>
            </w:pPr>
            <w:r>
              <w:rPr>
                <w:rFonts w:hint="eastAsia" w:ascii="宋体" w:hAnsi="宋体"/>
                <w:color w:val="000000"/>
                <w:highlight w:val="none"/>
              </w:rPr>
              <w:t>投标人具有信用报告AAA级证书且在有效期内的得3分，AA级的得2分，A级的得1分，其他不得分。提供证书复印件。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951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b/>
                <w:bCs/>
                <w:color w:val="000000"/>
                <w:highlight w:val="none"/>
              </w:rPr>
            </w:pPr>
            <w:r>
              <w:rPr>
                <w:rFonts w:hint="eastAsia" w:ascii="宋体" w:hAnsi="宋体"/>
                <w:b/>
                <w:color w:val="000000"/>
                <w:spacing w:val="-6"/>
                <w:highlight w:val="none"/>
              </w:rPr>
              <w:t>技术分（</w:t>
            </w:r>
            <w:r>
              <w:rPr>
                <w:rFonts w:hint="eastAsia" w:ascii="宋体" w:hAnsi="宋体"/>
                <w:b/>
                <w:color w:val="000000"/>
                <w:spacing w:val="-6"/>
                <w:highlight w:val="none"/>
                <w:lang w:val="en-US" w:eastAsia="zh-CN"/>
              </w:rPr>
              <w:t>60</w:t>
            </w:r>
            <w:r>
              <w:rPr>
                <w:rFonts w:hint="eastAsia" w:ascii="宋体" w:hAnsi="宋体"/>
                <w:b/>
                <w:color w:val="000000"/>
                <w:spacing w:val="-6"/>
                <w:highlight w:val="none"/>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color w:val="000000"/>
                <w:spacing w:val="-6"/>
                <w:highlight w:val="none"/>
              </w:rPr>
            </w:pPr>
            <w:r>
              <w:rPr>
                <w:rFonts w:hint="eastAsia" w:ascii="宋体" w:hAnsi="宋体"/>
                <w:color w:val="000000"/>
                <w:spacing w:val="-6"/>
                <w:highlight w:val="none"/>
              </w:rPr>
              <w:t>施工方案</w:t>
            </w:r>
          </w:p>
        </w:tc>
        <w:tc>
          <w:tcPr>
            <w:tcW w:w="9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olor w:val="000000"/>
                <w:spacing w:val="-6"/>
                <w:highlight w:val="none"/>
                <w:lang w:eastAsia="zh-CN"/>
              </w:rPr>
            </w:pPr>
            <w:r>
              <w:rPr>
                <w:rFonts w:hint="eastAsia" w:ascii="宋体" w:hAnsi="宋体"/>
                <w:color w:val="000000"/>
                <w:spacing w:val="-6"/>
                <w:highlight w:val="none"/>
                <w:lang w:val="en-US" w:eastAsia="zh-CN"/>
              </w:rPr>
              <w:t>7</w:t>
            </w:r>
          </w:p>
        </w:tc>
        <w:tc>
          <w:tcPr>
            <w:tcW w:w="7093" w:type="dxa"/>
            <w:tcBorders>
              <w:top w:val="single" w:color="auto" w:sz="4" w:space="0"/>
              <w:left w:val="single" w:color="auto" w:sz="4" w:space="0"/>
              <w:bottom w:val="single" w:color="auto" w:sz="4" w:space="0"/>
              <w:right w:val="single" w:color="auto" w:sz="4" w:space="0"/>
            </w:tcBorders>
            <w:noWrap w:val="0"/>
            <w:vAlign w:val="center"/>
          </w:tcPr>
          <w:p>
            <w:pPr>
              <w:rPr>
                <w:rFonts w:hint="eastAsia" w:hAnsi="宋体"/>
                <w:b/>
                <w:bCs/>
                <w:color w:val="000000"/>
                <w:sz w:val="24"/>
                <w:szCs w:val="24"/>
                <w:highlight w:val="none"/>
              </w:rPr>
            </w:pPr>
            <w:r>
              <w:rPr>
                <w:rFonts w:hint="eastAsia" w:ascii="宋体" w:hAnsi="宋体"/>
                <w:color w:val="000000"/>
                <w:spacing w:val="-6"/>
                <w:sz w:val="24"/>
                <w:szCs w:val="24"/>
                <w:highlight w:val="none"/>
                <w:lang w:val="zh-CN"/>
              </w:rPr>
              <w:t>总体概述：工程概况，施工组织总体设想、方案的针对性及施工阶段的划分等方面情况</w:t>
            </w:r>
            <w:r>
              <w:rPr>
                <w:rFonts w:hint="eastAsia" w:ascii="宋体" w:hAnsi="宋体"/>
                <w:color w:val="000000"/>
                <w:spacing w:val="-6"/>
                <w:sz w:val="24"/>
                <w:szCs w:val="24"/>
                <w:highlight w:val="none"/>
              </w:rPr>
              <w:t>综合评述</w:t>
            </w:r>
            <w:r>
              <w:rPr>
                <w:rFonts w:hint="eastAsia" w:ascii="宋体" w:hAnsi="宋体"/>
                <w:color w:val="000000"/>
                <w:spacing w:val="-6"/>
                <w:sz w:val="24"/>
                <w:szCs w:val="24"/>
                <w:highlight w:val="none"/>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vMerge w:val="continue"/>
            <w:tcBorders>
              <w:left w:val="single" w:color="auto" w:sz="4" w:space="0"/>
              <w:right w:val="single" w:color="auto" w:sz="4" w:space="0"/>
            </w:tcBorders>
            <w:noWrap w:val="0"/>
            <w:vAlign w:val="center"/>
          </w:tcPr>
          <w:p>
            <w:pPr>
              <w:jc w:val="center"/>
              <w:rPr>
                <w:rFonts w:hint="eastAsia" w:ascii="宋体" w:hAnsi="宋体"/>
                <w:color w:val="000000"/>
                <w:spacing w:val="-6"/>
                <w:highlight w:val="none"/>
              </w:rPr>
            </w:pPr>
          </w:p>
        </w:tc>
        <w:tc>
          <w:tcPr>
            <w:tcW w:w="9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宋体" w:hAnsi="宋体"/>
                <w:color w:val="000000"/>
                <w:spacing w:val="-6"/>
                <w:highlight w:val="none"/>
                <w:lang w:val="en-US" w:eastAsia="zh-CN"/>
              </w:rPr>
            </w:pPr>
            <w:r>
              <w:rPr>
                <w:rFonts w:hint="eastAsia" w:ascii="宋体" w:hAnsi="宋体"/>
                <w:color w:val="000000"/>
                <w:spacing w:val="-6"/>
                <w:highlight w:val="none"/>
                <w:lang w:val="en-US" w:eastAsia="zh-CN"/>
              </w:rPr>
              <w:t>5</w:t>
            </w:r>
          </w:p>
        </w:tc>
        <w:tc>
          <w:tcPr>
            <w:tcW w:w="70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000000"/>
                <w:spacing w:val="-6"/>
                <w:sz w:val="24"/>
                <w:szCs w:val="24"/>
                <w:highlight w:val="none"/>
                <w:lang w:val="zh-CN"/>
              </w:rPr>
            </w:pPr>
            <w:r>
              <w:rPr>
                <w:rFonts w:hint="eastAsia" w:ascii="宋体" w:hAnsi="宋体"/>
                <w:color w:val="000000"/>
                <w:spacing w:val="-6"/>
                <w:sz w:val="24"/>
                <w:szCs w:val="24"/>
                <w:highlight w:val="none"/>
                <w:lang w:val="zh-CN"/>
              </w:rPr>
              <w:t>施工进度中所突发事件的应急措施及故障处理的针对性、完整性、合理性，按实际情况酌情给分。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color w:val="000000"/>
                <w:spacing w:val="-6"/>
                <w:highlight w:val="none"/>
              </w:rPr>
            </w:pPr>
          </w:p>
        </w:tc>
        <w:tc>
          <w:tcPr>
            <w:tcW w:w="9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olor w:val="000000"/>
                <w:spacing w:val="-6"/>
                <w:highlight w:val="none"/>
                <w:lang w:eastAsia="zh-CN"/>
              </w:rPr>
            </w:pPr>
            <w:r>
              <w:rPr>
                <w:rFonts w:hint="eastAsia" w:ascii="宋体" w:hAnsi="宋体"/>
                <w:color w:val="000000"/>
                <w:spacing w:val="-6"/>
                <w:highlight w:val="none"/>
                <w:lang w:val="en-US" w:eastAsia="zh-CN"/>
              </w:rPr>
              <w:t>7</w:t>
            </w:r>
          </w:p>
        </w:tc>
        <w:tc>
          <w:tcPr>
            <w:tcW w:w="7093" w:type="dxa"/>
            <w:tcBorders>
              <w:top w:val="single" w:color="auto" w:sz="4" w:space="0"/>
              <w:left w:val="single" w:color="auto" w:sz="4" w:space="0"/>
              <w:bottom w:val="single" w:color="auto" w:sz="4" w:space="0"/>
              <w:right w:val="single" w:color="auto" w:sz="4" w:space="0"/>
            </w:tcBorders>
            <w:noWrap w:val="0"/>
            <w:vAlign w:val="center"/>
          </w:tcPr>
          <w:p>
            <w:pPr>
              <w:rPr>
                <w:rFonts w:hint="eastAsia" w:hAnsi="宋体"/>
                <w:b/>
                <w:bCs/>
                <w:color w:val="000000"/>
                <w:sz w:val="24"/>
                <w:szCs w:val="24"/>
                <w:highlight w:val="none"/>
              </w:rPr>
            </w:pPr>
            <w:r>
              <w:rPr>
                <w:rFonts w:hint="eastAsia" w:ascii="宋体" w:hAnsi="宋体"/>
                <w:color w:val="000000"/>
                <w:sz w:val="24"/>
                <w:szCs w:val="24"/>
                <w:highlight w:val="none"/>
              </w:rPr>
              <w:t>施工方案是否全面、合理，具有针对性（特别是针对本项目施工环境需要采取的施工技术和组织措施情况）。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439" w:type="dxa"/>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color w:val="000000"/>
                <w:highlight w:val="none"/>
              </w:rPr>
            </w:pPr>
            <w:r>
              <w:rPr>
                <w:rFonts w:hint="eastAsia" w:ascii="宋体" w:hAnsi="宋体" w:cs="宋体"/>
                <w:color w:val="000000"/>
                <w:spacing w:val="-6"/>
                <w:sz w:val="21"/>
                <w:szCs w:val="21"/>
                <w:highlight w:val="none"/>
                <w:lang w:val="en-US" w:eastAsia="zh-CN"/>
              </w:rPr>
              <w:t>设计方案</w:t>
            </w:r>
          </w:p>
        </w:tc>
        <w:tc>
          <w:tcPr>
            <w:tcW w:w="9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000000"/>
                <w:spacing w:val="-6"/>
                <w:kern w:val="2"/>
                <w:sz w:val="21"/>
                <w:szCs w:val="21"/>
                <w:highlight w:val="none"/>
                <w:lang w:val="en-US" w:eastAsia="zh-CN" w:bidi="ar-SA"/>
              </w:rPr>
            </w:pPr>
            <w:r>
              <w:rPr>
                <w:rFonts w:hint="eastAsia" w:ascii="宋体" w:hAnsi="宋体" w:eastAsia="宋体" w:cs="宋体"/>
                <w:color w:val="000000"/>
                <w:spacing w:val="0"/>
                <w:kern w:val="0"/>
                <w:sz w:val="21"/>
                <w:szCs w:val="21"/>
                <w:highlight w:val="none"/>
                <w:lang w:val="en-US" w:eastAsia="zh-CN"/>
              </w:rPr>
              <w:t>5</w:t>
            </w:r>
          </w:p>
        </w:tc>
        <w:tc>
          <w:tcPr>
            <w:tcW w:w="70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000000"/>
                <w:kern w:val="2"/>
                <w:sz w:val="24"/>
                <w:szCs w:val="24"/>
                <w:highlight w:val="none"/>
                <w:lang w:val="en-US" w:eastAsia="zh-CN" w:bidi="ar-SA"/>
              </w:rPr>
            </w:pPr>
            <w:r>
              <w:rPr>
                <w:rFonts w:hint="eastAsia" w:ascii="宋体" w:hAnsi="宋体" w:cs="宋体"/>
                <w:color w:val="000000"/>
                <w:spacing w:val="-6"/>
                <w:sz w:val="24"/>
                <w:szCs w:val="24"/>
                <w:highlight w:val="none"/>
                <w:lang w:val="zh-CN"/>
              </w:rPr>
              <w:t>设计方案内容文本大纲编制完整，主题鲜明，充分体现中国美术学院特色及要求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439" w:type="dxa"/>
            <w:vMerge w:val="continue"/>
            <w:tcBorders>
              <w:left w:val="single" w:color="auto" w:sz="4" w:space="0"/>
              <w:right w:val="single" w:color="auto" w:sz="4" w:space="0"/>
            </w:tcBorders>
            <w:noWrap w:val="0"/>
            <w:vAlign w:val="center"/>
          </w:tcPr>
          <w:p>
            <w:pPr>
              <w:jc w:val="center"/>
              <w:rPr>
                <w:rFonts w:hint="eastAsia" w:ascii="宋体" w:hAnsi="宋体"/>
                <w:color w:val="000000"/>
                <w:highlight w:val="none"/>
              </w:rPr>
            </w:pPr>
          </w:p>
        </w:tc>
        <w:tc>
          <w:tcPr>
            <w:tcW w:w="9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000000"/>
                <w:spacing w:val="-6"/>
                <w:kern w:val="2"/>
                <w:sz w:val="21"/>
                <w:szCs w:val="21"/>
                <w:highlight w:val="none"/>
                <w:lang w:val="en-US" w:eastAsia="zh-CN" w:bidi="ar-SA"/>
              </w:rPr>
            </w:pPr>
            <w:r>
              <w:rPr>
                <w:rFonts w:hint="eastAsia" w:ascii="宋体" w:hAnsi="宋体" w:eastAsia="宋体" w:cs="宋体"/>
                <w:color w:val="000000"/>
                <w:spacing w:val="0"/>
                <w:kern w:val="0"/>
                <w:sz w:val="21"/>
                <w:szCs w:val="21"/>
                <w:highlight w:val="none"/>
                <w:lang w:val="en-US" w:eastAsia="zh-CN"/>
              </w:rPr>
              <w:t>5</w:t>
            </w:r>
          </w:p>
        </w:tc>
        <w:tc>
          <w:tcPr>
            <w:tcW w:w="70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000000"/>
                <w:kern w:val="2"/>
                <w:sz w:val="24"/>
                <w:szCs w:val="24"/>
                <w:highlight w:val="none"/>
                <w:lang w:val="en-US" w:eastAsia="zh-CN" w:bidi="ar-SA"/>
              </w:rPr>
            </w:pPr>
            <w:r>
              <w:rPr>
                <w:rFonts w:hint="eastAsia" w:ascii="宋体" w:hAnsi="宋体" w:cs="宋体"/>
                <w:color w:val="000000"/>
                <w:spacing w:val="-6"/>
                <w:sz w:val="24"/>
                <w:szCs w:val="24"/>
                <w:highlight w:val="none"/>
                <w:lang w:val="zh-CN"/>
              </w:rPr>
              <w:t>设计定位贴合中国美术学院文化，围绕</w:t>
            </w:r>
            <w:r>
              <w:rPr>
                <w:rFonts w:hint="eastAsia" w:ascii="宋体" w:hAnsi="宋体" w:cs="宋体"/>
                <w:color w:val="000000"/>
                <w:spacing w:val="-6"/>
                <w:sz w:val="24"/>
                <w:szCs w:val="24"/>
                <w:highlight w:val="none"/>
                <w:lang w:val="en-US" w:eastAsia="zh-CN"/>
              </w:rPr>
              <w:t>图书馆功能定位</w:t>
            </w:r>
            <w:r>
              <w:rPr>
                <w:rFonts w:hint="eastAsia" w:ascii="宋体" w:hAnsi="宋体" w:cs="宋体"/>
                <w:color w:val="000000"/>
                <w:spacing w:val="-6"/>
                <w:sz w:val="24"/>
                <w:szCs w:val="24"/>
                <w:highlight w:val="none"/>
                <w:lang w:val="zh-CN"/>
              </w:rPr>
              <w:t>整体空间布局、</w:t>
            </w:r>
            <w:r>
              <w:rPr>
                <w:rFonts w:hint="eastAsia" w:ascii="宋体" w:hAnsi="宋体" w:cs="宋体"/>
                <w:color w:val="000000"/>
                <w:spacing w:val="-6"/>
                <w:sz w:val="24"/>
                <w:szCs w:val="24"/>
                <w:highlight w:val="none"/>
                <w:lang w:val="en-US" w:eastAsia="zh-CN"/>
              </w:rPr>
              <w:t>实现最优设计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439" w:type="dxa"/>
            <w:vMerge w:val="continue"/>
            <w:tcBorders>
              <w:left w:val="single" w:color="auto" w:sz="4" w:space="0"/>
              <w:right w:val="single" w:color="auto" w:sz="4" w:space="0"/>
            </w:tcBorders>
            <w:noWrap w:val="0"/>
            <w:vAlign w:val="center"/>
          </w:tcPr>
          <w:p>
            <w:pPr>
              <w:jc w:val="center"/>
              <w:rPr>
                <w:rFonts w:hint="eastAsia" w:ascii="宋体" w:hAnsi="宋体"/>
                <w:color w:val="000000"/>
                <w:highlight w:val="none"/>
              </w:rPr>
            </w:pPr>
          </w:p>
        </w:tc>
        <w:tc>
          <w:tcPr>
            <w:tcW w:w="98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宋体"/>
                <w:color w:val="000000"/>
                <w:spacing w:val="0"/>
                <w:kern w:val="0"/>
                <w:sz w:val="21"/>
                <w:szCs w:val="21"/>
                <w:highlight w:val="none"/>
                <w:lang w:val="en-US" w:eastAsia="zh-CN" w:bidi="ar-SA"/>
              </w:rPr>
            </w:pPr>
            <w:r>
              <w:rPr>
                <w:rFonts w:hint="eastAsia" w:ascii="宋体" w:hAnsi="宋体" w:eastAsia="宋体" w:cs="宋体"/>
                <w:color w:val="000000"/>
                <w:spacing w:val="0"/>
                <w:kern w:val="0"/>
                <w:sz w:val="21"/>
                <w:szCs w:val="21"/>
                <w:highlight w:val="none"/>
                <w:lang w:val="en-US" w:eastAsia="zh-CN"/>
              </w:rPr>
              <w:t>5</w:t>
            </w:r>
          </w:p>
        </w:tc>
        <w:tc>
          <w:tcPr>
            <w:tcW w:w="70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eastAsia="宋体" w:cs="宋体"/>
                <w:color w:val="000000"/>
                <w:spacing w:val="0"/>
                <w:kern w:val="0"/>
                <w:sz w:val="24"/>
                <w:szCs w:val="24"/>
                <w:highlight w:val="none"/>
                <w:lang w:val="en-US" w:eastAsia="zh-CN" w:bidi="ar-SA"/>
              </w:rPr>
            </w:pPr>
            <w:r>
              <w:rPr>
                <w:rFonts w:hint="eastAsia" w:ascii="宋体" w:hAnsi="宋体" w:cs="宋体"/>
                <w:color w:val="000000"/>
                <w:spacing w:val="-6"/>
                <w:sz w:val="24"/>
                <w:szCs w:val="24"/>
                <w:highlight w:val="none"/>
              </w:rPr>
              <w:t>设计方案需提供完整设计图纸及效果示意，并提供</w:t>
            </w:r>
            <w:r>
              <w:rPr>
                <w:rFonts w:hint="eastAsia" w:ascii="宋体" w:hAnsi="宋体" w:cs="宋体"/>
                <w:color w:val="000000"/>
                <w:spacing w:val="-6"/>
                <w:sz w:val="24"/>
                <w:szCs w:val="24"/>
                <w:highlight w:val="none"/>
                <w:lang w:val="en-US" w:eastAsia="zh-CN"/>
              </w:rPr>
              <w:t>分区域</w:t>
            </w:r>
            <w:r>
              <w:rPr>
                <w:rFonts w:hint="eastAsia" w:ascii="宋体" w:hAnsi="宋体" w:cs="宋体"/>
                <w:color w:val="000000"/>
                <w:spacing w:val="-6"/>
                <w:sz w:val="24"/>
                <w:szCs w:val="24"/>
                <w:highlight w:val="none"/>
              </w:rPr>
              <w:t>布局分空间设计效果图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143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color w:val="000000"/>
                <w:spacing w:val="-6"/>
                <w:highlight w:val="none"/>
              </w:rPr>
            </w:pPr>
            <w:r>
              <w:rPr>
                <w:rFonts w:hint="eastAsia" w:ascii="宋体" w:hAnsi="宋体"/>
                <w:color w:val="000000"/>
                <w:highlight w:val="none"/>
              </w:rPr>
              <w:t>安全文明</w:t>
            </w:r>
          </w:p>
        </w:tc>
        <w:tc>
          <w:tcPr>
            <w:tcW w:w="9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olor w:val="000000"/>
                <w:kern w:val="0"/>
                <w:highlight w:val="none"/>
                <w:lang w:eastAsia="zh-CN"/>
              </w:rPr>
            </w:pPr>
            <w:r>
              <w:rPr>
                <w:rFonts w:hint="eastAsia" w:ascii="宋体" w:hAnsi="宋体"/>
                <w:color w:val="000000"/>
                <w:spacing w:val="-6"/>
                <w:highlight w:val="none"/>
                <w:lang w:val="en-US" w:eastAsia="zh-CN"/>
              </w:rPr>
              <w:t>3</w:t>
            </w:r>
          </w:p>
        </w:tc>
        <w:tc>
          <w:tcPr>
            <w:tcW w:w="70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000000"/>
                <w:spacing w:val="-6"/>
                <w:sz w:val="24"/>
                <w:szCs w:val="24"/>
                <w:highlight w:val="none"/>
              </w:rPr>
            </w:pPr>
            <w:r>
              <w:rPr>
                <w:rFonts w:hint="eastAsia" w:ascii="宋体" w:hAnsi="宋体"/>
                <w:color w:val="000000"/>
                <w:sz w:val="24"/>
                <w:szCs w:val="24"/>
                <w:highlight w:val="none"/>
              </w:rPr>
              <w:t>安全、文明施工等的保证措施是否科学、合理流动、到位。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color w:val="000000"/>
                <w:spacing w:val="-6"/>
                <w:highlight w:val="none"/>
              </w:rPr>
            </w:pPr>
            <w:r>
              <w:rPr>
                <w:rFonts w:hint="eastAsia" w:ascii="宋体" w:hAnsi="宋体"/>
                <w:color w:val="000000"/>
                <w:spacing w:val="-6"/>
                <w:highlight w:val="none"/>
              </w:rPr>
              <w:t>施工机具和检验仪器的投入</w:t>
            </w:r>
          </w:p>
        </w:tc>
        <w:tc>
          <w:tcPr>
            <w:tcW w:w="9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olor w:val="000000"/>
                <w:kern w:val="0"/>
                <w:highlight w:val="none"/>
                <w:lang w:eastAsia="zh-CN"/>
              </w:rPr>
            </w:pPr>
            <w:r>
              <w:rPr>
                <w:rFonts w:hint="eastAsia" w:ascii="宋体" w:hAnsi="宋体"/>
                <w:color w:val="000000"/>
                <w:spacing w:val="-6"/>
                <w:highlight w:val="none"/>
                <w:lang w:val="en-US" w:eastAsia="zh-CN"/>
              </w:rPr>
              <w:t>5</w:t>
            </w:r>
          </w:p>
        </w:tc>
        <w:tc>
          <w:tcPr>
            <w:tcW w:w="70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000000"/>
                <w:spacing w:val="-6"/>
                <w:sz w:val="24"/>
                <w:szCs w:val="24"/>
                <w:highlight w:val="none"/>
              </w:rPr>
            </w:pPr>
            <w:r>
              <w:rPr>
                <w:rFonts w:hint="eastAsia" w:ascii="宋体" w:hAnsi="宋体"/>
                <w:color w:val="000000"/>
                <w:spacing w:val="-6"/>
                <w:sz w:val="24"/>
                <w:szCs w:val="24"/>
                <w:highlight w:val="none"/>
              </w:rPr>
              <w:t>施工机具和检验仪器的投入能够满足工程质量和进度的要求。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color w:val="000000"/>
                <w:spacing w:val="-6"/>
                <w:highlight w:val="none"/>
              </w:rPr>
            </w:pPr>
            <w:r>
              <w:rPr>
                <w:rFonts w:hint="eastAsia" w:ascii="宋体" w:hAnsi="宋体"/>
                <w:color w:val="000000"/>
                <w:highlight w:val="none"/>
              </w:rPr>
              <w:t>质量保证措施</w:t>
            </w:r>
          </w:p>
        </w:tc>
        <w:tc>
          <w:tcPr>
            <w:tcW w:w="9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olor w:val="000000"/>
                <w:kern w:val="0"/>
                <w:highlight w:val="none"/>
                <w:lang w:eastAsia="zh-CN"/>
              </w:rPr>
            </w:pPr>
            <w:r>
              <w:rPr>
                <w:rFonts w:hint="eastAsia" w:ascii="宋体" w:hAnsi="宋体"/>
                <w:color w:val="000000"/>
                <w:spacing w:val="-6"/>
                <w:highlight w:val="none"/>
                <w:lang w:val="en-US" w:eastAsia="zh-CN"/>
              </w:rPr>
              <w:t>5</w:t>
            </w:r>
          </w:p>
        </w:tc>
        <w:tc>
          <w:tcPr>
            <w:tcW w:w="70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000000"/>
                <w:spacing w:val="-6"/>
                <w:sz w:val="24"/>
                <w:szCs w:val="24"/>
                <w:highlight w:val="none"/>
              </w:rPr>
            </w:pPr>
            <w:r>
              <w:rPr>
                <w:rFonts w:hint="eastAsia" w:ascii="宋体" w:hAnsi="宋体"/>
                <w:color w:val="000000"/>
                <w:spacing w:val="-6"/>
                <w:sz w:val="24"/>
                <w:szCs w:val="24"/>
                <w:highlight w:val="none"/>
              </w:rPr>
              <w:t>设备、材料的品牌档次、技术规格参数等的优劣，及供应计划及质量保证措施。选择的设备（材料）的档次高、品牌性能好，技术参数规格符合采购文件要求，供货计划及质量保障措施是否科学合理。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color w:val="000000"/>
                <w:spacing w:val="-6"/>
                <w:highlight w:val="none"/>
              </w:rPr>
            </w:pPr>
            <w:r>
              <w:rPr>
                <w:rFonts w:hint="eastAsia" w:ascii="宋体" w:hAnsi="宋体"/>
                <w:color w:val="000000"/>
                <w:spacing w:val="-6"/>
                <w:highlight w:val="none"/>
              </w:rPr>
              <w:t>工期承诺、进度控制措施及施工质量控制措施</w:t>
            </w:r>
          </w:p>
        </w:tc>
        <w:tc>
          <w:tcPr>
            <w:tcW w:w="9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olor w:val="000000"/>
                <w:kern w:val="0"/>
                <w:highlight w:val="none"/>
                <w:lang w:eastAsia="zh-CN"/>
              </w:rPr>
            </w:pPr>
            <w:r>
              <w:rPr>
                <w:rFonts w:hint="eastAsia" w:ascii="宋体" w:hAnsi="宋体"/>
                <w:color w:val="000000"/>
                <w:spacing w:val="-6"/>
                <w:highlight w:val="none"/>
                <w:lang w:val="en-US" w:eastAsia="zh-CN"/>
              </w:rPr>
              <w:t>5</w:t>
            </w:r>
          </w:p>
        </w:tc>
        <w:tc>
          <w:tcPr>
            <w:tcW w:w="7093" w:type="dxa"/>
            <w:tcBorders>
              <w:top w:val="single" w:color="auto" w:sz="4" w:space="0"/>
              <w:left w:val="single" w:color="auto" w:sz="4" w:space="0"/>
              <w:bottom w:val="single" w:color="auto" w:sz="4" w:space="0"/>
              <w:right w:val="single" w:color="auto" w:sz="4" w:space="0"/>
            </w:tcBorders>
            <w:noWrap w:val="0"/>
            <w:vAlign w:val="center"/>
          </w:tcPr>
          <w:p>
            <w:pPr>
              <w:rPr>
                <w:rFonts w:ascii="宋体" w:hAnsi="宋体"/>
                <w:color w:val="000000"/>
                <w:spacing w:val="-6"/>
                <w:sz w:val="24"/>
                <w:szCs w:val="24"/>
                <w:highlight w:val="none"/>
              </w:rPr>
            </w:pPr>
            <w:r>
              <w:rPr>
                <w:rFonts w:hint="eastAsia" w:ascii="宋体" w:hAnsi="宋体"/>
                <w:color w:val="000000"/>
                <w:spacing w:val="-6"/>
                <w:sz w:val="24"/>
                <w:szCs w:val="24"/>
                <w:highlight w:val="none"/>
              </w:rPr>
              <w:t>工期承诺、进度控制措施及施工质量控制措施：</w:t>
            </w:r>
          </w:p>
          <w:p>
            <w:pPr>
              <w:rPr>
                <w:rFonts w:hint="eastAsia" w:ascii="宋体" w:hAnsi="宋体"/>
                <w:color w:val="000000"/>
                <w:spacing w:val="-6"/>
                <w:sz w:val="24"/>
                <w:szCs w:val="24"/>
                <w:highlight w:val="none"/>
              </w:rPr>
            </w:pPr>
            <w:r>
              <w:rPr>
                <w:rFonts w:hint="eastAsia" w:ascii="宋体" w:hAnsi="宋体"/>
                <w:color w:val="000000"/>
                <w:spacing w:val="-6"/>
                <w:sz w:val="24"/>
                <w:szCs w:val="24"/>
                <w:highlight w:val="none"/>
              </w:rPr>
              <w:t>工期承诺有利于采购人及项目的实施，进度控制措施具有针对性和可行性，施工质量的控制措施是否科学、合理。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color w:val="000000"/>
                <w:spacing w:val="-6"/>
                <w:highlight w:val="none"/>
              </w:rPr>
            </w:pPr>
            <w:r>
              <w:rPr>
                <w:rFonts w:hint="eastAsia" w:ascii="宋体" w:hAnsi="宋体"/>
                <w:color w:val="000000"/>
                <w:spacing w:val="-6"/>
                <w:highlight w:val="none"/>
              </w:rPr>
              <w:t>投入本项目的技术力量</w:t>
            </w:r>
            <w:r>
              <w:rPr>
                <w:rFonts w:hint="eastAsia" w:ascii="宋体" w:hAnsi="宋体"/>
                <w:color w:val="000000"/>
                <w:highlight w:val="none"/>
              </w:rPr>
              <w:t>是否能满足工程的需要</w:t>
            </w:r>
          </w:p>
        </w:tc>
        <w:tc>
          <w:tcPr>
            <w:tcW w:w="9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olor w:val="000000"/>
                <w:kern w:val="0"/>
                <w:highlight w:val="none"/>
                <w:lang w:eastAsia="zh-CN"/>
              </w:rPr>
            </w:pPr>
            <w:r>
              <w:rPr>
                <w:rFonts w:hint="eastAsia" w:ascii="宋体" w:hAnsi="宋体"/>
                <w:color w:val="000000"/>
                <w:spacing w:val="-6"/>
                <w:highlight w:val="none"/>
                <w:lang w:val="en-US" w:eastAsia="zh-CN"/>
              </w:rPr>
              <w:t>5</w:t>
            </w:r>
          </w:p>
        </w:tc>
        <w:tc>
          <w:tcPr>
            <w:tcW w:w="70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000000"/>
                <w:spacing w:val="-6"/>
                <w:sz w:val="24"/>
                <w:szCs w:val="24"/>
                <w:highlight w:val="none"/>
              </w:rPr>
            </w:pPr>
            <w:r>
              <w:rPr>
                <w:rFonts w:hint="eastAsia" w:ascii="宋体" w:hAnsi="宋体"/>
                <w:color w:val="000000"/>
                <w:spacing w:val="-6"/>
                <w:sz w:val="24"/>
                <w:szCs w:val="24"/>
                <w:highlight w:val="none"/>
              </w:rPr>
              <w:t>派驻现场的工程技术管理人员的专业配置是否合理，人数、资质、职业资格、专业相关证书、实施经验等。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vMerge w:val="restar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color w:val="000000"/>
                <w:spacing w:val="-6"/>
                <w:highlight w:val="none"/>
              </w:rPr>
            </w:pPr>
            <w:r>
              <w:rPr>
                <w:rFonts w:hint="eastAsia" w:ascii="宋体" w:hAnsi="宋体"/>
                <w:color w:val="000000"/>
                <w:spacing w:val="-6"/>
                <w:highlight w:val="none"/>
              </w:rPr>
              <w:t>合理化建议及售后服务</w:t>
            </w:r>
          </w:p>
        </w:tc>
        <w:tc>
          <w:tcPr>
            <w:tcW w:w="9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olor w:val="000000"/>
                <w:kern w:val="0"/>
                <w:highlight w:val="none"/>
                <w:lang w:eastAsia="zh-CN"/>
              </w:rPr>
            </w:pPr>
            <w:r>
              <w:rPr>
                <w:rFonts w:hint="eastAsia" w:ascii="宋体" w:hAnsi="宋体"/>
                <w:color w:val="000000"/>
                <w:spacing w:val="-6"/>
                <w:highlight w:val="none"/>
                <w:lang w:val="en-US" w:eastAsia="zh-CN"/>
              </w:rPr>
              <w:t>1</w:t>
            </w:r>
          </w:p>
        </w:tc>
        <w:tc>
          <w:tcPr>
            <w:tcW w:w="70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000000"/>
                <w:spacing w:val="-6"/>
                <w:sz w:val="24"/>
                <w:szCs w:val="24"/>
                <w:highlight w:val="none"/>
              </w:rPr>
            </w:pPr>
            <w:r>
              <w:rPr>
                <w:rFonts w:hint="eastAsia" w:ascii="宋体" w:hAnsi="宋体"/>
                <w:color w:val="000000"/>
                <w:spacing w:val="-6"/>
                <w:sz w:val="24"/>
                <w:szCs w:val="24"/>
                <w:highlight w:val="none"/>
              </w:rPr>
              <w:t>针对本项目的合理化建议。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39"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hAnsi="宋体"/>
                <w:color w:val="000000"/>
                <w:spacing w:val="-6"/>
                <w:highlight w:val="none"/>
              </w:rPr>
            </w:pPr>
          </w:p>
        </w:tc>
        <w:tc>
          <w:tcPr>
            <w:tcW w:w="98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olor w:val="000000"/>
                <w:kern w:val="0"/>
                <w:highlight w:val="none"/>
                <w:lang w:eastAsia="zh-CN"/>
              </w:rPr>
            </w:pPr>
            <w:r>
              <w:rPr>
                <w:rFonts w:hint="eastAsia" w:ascii="宋体" w:hAnsi="宋体"/>
                <w:color w:val="000000"/>
                <w:spacing w:val="-6"/>
                <w:highlight w:val="none"/>
                <w:lang w:val="en-US" w:eastAsia="zh-CN"/>
              </w:rPr>
              <w:t>2</w:t>
            </w:r>
          </w:p>
        </w:tc>
        <w:tc>
          <w:tcPr>
            <w:tcW w:w="7093" w:type="dxa"/>
            <w:tcBorders>
              <w:top w:val="single" w:color="auto" w:sz="4" w:space="0"/>
              <w:left w:val="single" w:color="auto" w:sz="4" w:space="0"/>
              <w:bottom w:val="single" w:color="auto" w:sz="4" w:space="0"/>
              <w:right w:val="single" w:color="auto" w:sz="4" w:space="0"/>
            </w:tcBorders>
            <w:noWrap w:val="0"/>
            <w:vAlign w:val="center"/>
          </w:tcPr>
          <w:p>
            <w:pPr>
              <w:rPr>
                <w:rFonts w:hint="eastAsia" w:ascii="宋体" w:hAnsi="宋体"/>
                <w:color w:val="000000"/>
                <w:spacing w:val="-6"/>
                <w:sz w:val="24"/>
                <w:szCs w:val="24"/>
                <w:highlight w:val="none"/>
              </w:rPr>
            </w:pPr>
            <w:r>
              <w:rPr>
                <w:rFonts w:hint="eastAsia" w:ascii="宋体" w:hAnsi="宋体"/>
                <w:color w:val="000000"/>
                <w:spacing w:val="-6"/>
                <w:sz w:val="24"/>
                <w:szCs w:val="24"/>
                <w:highlight w:val="none"/>
              </w:rPr>
              <w:t>具备完善的售后技术支持和服务体系设计，能够提供服务标准、服务流程、服务内容。</w:t>
            </w:r>
          </w:p>
        </w:tc>
      </w:tr>
    </w:tbl>
    <w:p>
      <w:pPr>
        <w:pStyle w:val="2"/>
        <w:rPr>
          <w:rFonts w:hint="eastAsia"/>
          <w:color w:val="000000"/>
          <w:highlight w:val="none"/>
        </w:rPr>
      </w:pPr>
    </w:p>
    <w:p>
      <w:pPr>
        <w:pStyle w:val="64"/>
        <w:rPr>
          <w:rFonts w:hint="eastAsia" w:ascii="宋体" w:hAnsi="宋体" w:eastAsia="宋体" w:cs="宋体"/>
          <w:color w:val="000000"/>
          <w:highlight w:val="none"/>
        </w:rPr>
      </w:pPr>
    </w:p>
    <w:p>
      <w:pPr>
        <w:pStyle w:val="3"/>
        <w:spacing w:line="360" w:lineRule="auto"/>
        <w:rPr>
          <w:rFonts w:hint="eastAsia" w:cs="宋体"/>
          <w:color w:val="000000"/>
          <w:spacing w:val="-6"/>
          <w:highlight w:val="none"/>
        </w:rPr>
        <w:sectPr>
          <w:pgSz w:w="11906" w:h="16838"/>
          <w:pgMar w:top="1247" w:right="1247" w:bottom="1247" w:left="1247" w:header="170" w:footer="567" w:gutter="0"/>
          <w:pgBorders>
            <w:top w:val="none" w:sz="0" w:space="0"/>
            <w:left w:val="none" w:sz="0" w:space="0"/>
            <w:bottom w:val="none" w:sz="0" w:space="0"/>
            <w:right w:val="none" w:sz="0" w:space="0"/>
          </w:pgBorders>
          <w:cols w:space="720" w:num="1"/>
          <w:docGrid w:linePitch="381" w:charSpace="0"/>
        </w:sectPr>
      </w:pPr>
      <w:bookmarkStart w:id="77" w:name="_Toc1521"/>
      <w:bookmarkStart w:id="78" w:name="_Toc528579047"/>
    </w:p>
    <w:p>
      <w:pPr>
        <w:pStyle w:val="3"/>
        <w:numPr>
          <w:ilvl w:val="0"/>
          <w:numId w:val="18"/>
        </w:numPr>
        <w:spacing w:line="360" w:lineRule="auto"/>
        <w:rPr>
          <w:rFonts w:hint="eastAsia" w:cs="宋体"/>
          <w:color w:val="000000"/>
          <w:spacing w:val="-6"/>
          <w:highlight w:val="none"/>
        </w:rPr>
      </w:pPr>
      <w:r>
        <w:rPr>
          <w:rFonts w:hint="eastAsia" w:cs="宋体"/>
          <w:color w:val="000000"/>
          <w:spacing w:val="-6"/>
          <w:highlight w:val="none"/>
        </w:rPr>
        <w:t xml:space="preserve">  </w:t>
      </w:r>
      <w:bookmarkStart w:id="79" w:name="_Toc14688"/>
      <w:bookmarkStart w:id="80" w:name="_Toc1096"/>
      <w:bookmarkStart w:id="81" w:name="_Toc2411"/>
      <w:r>
        <w:rPr>
          <w:rFonts w:hint="eastAsia" w:cs="宋体"/>
          <w:color w:val="000000"/>
          <w:spacing w:val="-6"/>
          <w:highlight w:val="none"/>
        </w:rPr>
        <w:t>合同格式及合同条款</w:t>
      </w:r>
      <w:bookmarkEnd w:id="79"/>
      <w:bookmarkEnd w:id="80"/>
      <w:bookmarkEnd w:id="81"/>
    </w:p>
    <w:p>
      <w:pPr>
        <w:spacing w:line="400" w:lineRule="exact"/>
        <w:ind w:firstLine="442"/>
        <w:rPr>
          <w:rFonts w:hint="eastAsia" w:ascii="宋体" w:hAnsi="宋体"/>
          <w:color w:val="000000"/>
          <w:sz w:val="21"/>
          <w:szCs w:val="21"/>
          <w:highlight w:val="none"/>
        </w:rPr>
      </w:pPr>
      <w:r>
        <w:rPr>
          <w:rFonts w:hint="eastAsia" w:ascii="宋体" w:hAnsi="宋体"/>
          <w:color w:val="000000"/>
          <w:sz w:val="21"/>
          <w:szCs w:val="21"/>
          <w:highlight w:val="none"/>
        </w:rPr>
        <w:t>本章所述《合同格式及合同条款》为指引性文件。在合同签订时，招标人有权合理修改本合同条款。若招标人和中标人双方同意，合同格式也可以按照其他形式。合同条款的基本内容应与本章所述《合同格式及合同条款》要求的内容相一致，同时招标文件及其答疑、补充、修改；中标人的投标文件正本；投标人在评标答疑时的书面澄清或说明；中标通知书等文件是构成合同不可分割的部分。</w:t>
      </w:r>
    </w:p>
    <w:p>
      <w:pPr>
        <w:snapToGrid w:val="0"/>
        <w:spacing w:line="348" w:lineRule="auto"/>
        <w:jc w:val="center"/>
        <w:rPr>
          <w:rFonts w:hint="eastAsia" w:ascii="宋体" w:hAnsi="宋体"/>
          <w:b/>
          <w:bCs/>
          <w:color w:val="000000"/>
          <w:spacing w:val="-6"/>
          <w:highlight w:val="none"/>
        </w:rPr>
      </w:pPr>
    </w:p>
    <w:p>
      <w:pPr>
        <w:spacing w:line="360" w:lineRule="auto"/>
        <w:ind w:firstLine="458"/>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项目编号：                           合同编号:  </w:t>
      </w:r>
    </w:p>
    <w:p>
      <w:pPr>
        <w:spacing w:line="360" w:lineRule="auto"/>
        <w:ind w:firstLine="458"/>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确认书编号： </w:t>
      </w:r>
    </w:p>
    <w:p>
      <w:pPr>
        <w:spacing w:line="360" w:lineRule="auto"/>
        <w:ind w:firstLine="458"/>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甲方（采购人）：</w:t>
      </w:r>
      <w:r>
        <w:rPr>
          <w:rFonts w:hint="eastAsia" w:ascii="宋体" w:hAnsi="宋体" w:cs="宋体"/>
          <w:color w:val="000000"/>
          <w:szCs w:val="21"/>
          <w:highlight w:val="none"/>
          <w:lang w:eastAsia="zh-CN"/>
        </w:rPr>
        <w:t>中国美术学院</w:t>
      </w:r>
    </w:p>
    <w:p>
      <w:pPr>
        <w:spacing w:line="360" w:lineRule="auto"/>
        <w:ind w:firstLine="458"/>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乙方（成交供应商）：  </w:t>
      </w:r>
    </w:p>
    <w:p>
      <w:pPr>
        <w:spacing w:line="360" w:lineRule="auto"/>
        <w:ind w:firstLine="458"/>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鉴证方（采购代理机构）：  </w:t>
      </w:r>
    </w:p>
    <w:p>
      <w:pPr>
        <w:spacing w:line="360" w:lineRule="auto"/>
        <w:rPr>
          <w:rFonts w:hint="eastAsia" w:ascii="宋体" w:hAnsi="宋体" w:eastAsia="宋体" w:cs="宋体"/>
          <w:color w:val="000000"/>
          <w:szCs w:val="21"/>
          <w:highlight w:val="none"/>
          <w:lang w:eastAsia="zh-CN"/>
        </w:rPr>
      </w:pPr>
      <w:r>
        <w:rPr>
          <w:rFonts w:hint="eastAsia" w:ascii="宋体" w:hAnsi="宋体" w:eastAsia="宋体" w:cs="宋体"/>
          <w:color w:val="000000"/>
          <w:szCs w:val="21"/>
          <w:highlight w:val="none"/>
        </w:rPr>
        <w:t xml:space="preserve">    签约时间、地点： 年   月    日，</w:t>
      </w:r>
      <w:r>
        <w:rPr>
          <w:rFonts w:hint="eastAsia" w:ascii="宋体" w:hAnsi="宋体" w:cs="宋体"/>
          <w:color w:val="000000"/>
          <w:szCs w:val="21"/>
          <w:highlight w:val="none"/>
          <w:lang w:eastAsia="zh-CN"/>
        </w:rPr>
        <w:t>中国美术学院</w:t>
      </w:r>
    </w:p>
    <w:p>
      <w:pPr>
        <w:spacing w:line="360" w:lineRule="auto"/>
        <w:ind w:firstLine="458"/>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经采购代理机构对</w:t>
      </w:r>
      <w:r>
        <w:rPr>
          <w:rFonts w:hint="eastAsia" w:ascii="宋体" w:hAnsi="宋体" w:eastAsia="宋体" w:cs="宋体"/>
          <w:color w:val="000000"/>
          <w:szCs w:val="21"/>
          <w:highlight w:val="none"/>
          <w:u w:val="single"/>
        </w:rPr>
        <w:t xml:space="preserve">          </w:t>
      </w:r>
      <w:r>
        <w:rPr>
          <w:rFonts w:hint="eastAsia" w:ascii="宋体" w:hAnsi="宋体" w:eastAsia="宋体" w:cs="宋体"/>
          <w:color w:val="000000"/>
          <w:szCs w:val="21"/>
          <w:highlight w:val="none"/>
        </w:rPr>
        <w:t xml:space="preserve">项目通过 </w:t>
      </w:r>
      <w:r>
        <w:rPr>
          <w:rFonts w:hint="eastAsia" w:ascii="宋体" w:hAnsi="宋体" w:eastAsia="宋体" w:cs="宋体"/>
          <w:color w:val="000000"/>
          <w:szCs w:val="21"/>
          <w:highlight w:val="none"/>
          <w:u w:val="single"/>
        </w:rPr>
        <w:t xml:space="preserve">   竞争性磋商  </w:t>
      </w:r>
      <w:r>
        <w:rPr>
          <w:rFonts w:hint="eastAsia" w:ascii="宋体" w:hAnsi="宋体" w:eastAsia="宋体" w:cs="宋体"/>
          <w:color w:val="000000"/>
          <w:szCs w:val="21"/>
          <w:highlight w:val="none"/>
        </w:rPr>
        <w:t xml:space="preserve"> 方式采购，确定        为成交单位，甲、乙双方友好协商，达成以下条款：</w:t>
      </w:r>
    </w:p>
    <w:p>
      <w:pPr>
        <w:pStyle w:val="4"/>
        <w:bidi w:val="0"/>
        <w:jc w:val="center"/>
        <w:rPr>
          <w:rFonts w:hint="eastAsia"/>
          <w:highlight w:val="none"/>
        </w:rPr>
      </w:pPr>
      <w:bookmarkStart w:id="82" w:name="_Toc11422_WPSOffice_Level2"/>
      <w:r>
        <w:rPr>
          <w:rFonts w:hint="eastAsia"/>
          <w:highlight w:val="none"/>
        </w:rPr>
        <w:t>第一节合同协议书</w:t>
      </w:r>
      <w:bookmarkEnd w:id="82"/>
    </w:p>
    <w:p>
      <w:pPr>
        <w:tabs>
          <w:tab w:val="left" w:pos="1134"/>
        </w:tabs>
        <w:spacing w:line="360" w:lineRule="auto"/>
        <w:ind w:firstLine="420"/>
        <w:rPr>
          <w:rFonts w:hint="eastAsia" w:ascii="宋体" w:hAnsi="宋体" w:eastAsia="宋体" w:cs="宋体"/>
          <w:color w:val="000000"/>
          <w:szCs w:val="21"/>
          <w:highlight w:val="none"/>
        </w:rPr>
      </w:pPr>
      <w:r>
        <w:rPr>
          <w:rFonts w:hint="eastAsia" w:ascii="宋体" w:hAnsi="宋体" w:cs="宋体"/>
          <w:color w:val="000000"/>
          <w:szCs w:val="21"/>
          <w:highlight w:val="none"/>
          <w:u w:val="single"/>
          <w:lang w:eastAsia="zh-CN"/>
        </w:rPr>
        <w:t>中国美术学院</w:t>
      </w:r>
      <w:r>
        <w:rPr>
          <w:rFonts w:hint="eastAsia" w:ascii="宋体" w:hAnsi="宋体" w:eastAsia="宋体" w:cs="宋体"/>
          <w:color w:val="000000"/>
          <w:szCs w:val="21"/>
          <w:highlight w:val="none"/>
        </w:rPr>
        <w:t>(以下简称“发包人”)为实施</w:t>
      </w:r>
      <w:r>
        <w:rPr>
          <w:rFonts w:hint="eastAsia" w:ascii="宋体" w:hAnsi="宋体" w:eastAsia="宋体" w:cs="宋体"/>
          <w:color w:val="000000"/>
          <w:szCs w:val="21"/>
          <w:highlight w:val="none"/>
          <w:u w:val="single"/>
        </w:rPr>
        <w:t xml:space="preserve">               </w:t>
      </w:r>
      <w:r>
        <w:rPr>
          <w:rFonts w:hint="eastAsia" w:ascii="宋体" w:hAnsi="宋体" w:eastAsia="宋体" w:cs="宋体"/>
          <w:color w:val="000000"/>
          <w:szCs w:val="21"/>
          <w:highlight w:val="none"/>
        </w:rPr>
        <w:t>，已接受</w:t>
      </w:r>
      <w:r>
        <w:rPr>
          <w:rFonts w:hint="eastAsia" w:ascii="宋体" w:hAnsi="宋体" w:eastAsia="宋体" w:cs="宋体"/>
          <w:color w:val="000000"/>
          <w:szCs w:val="21"/>
          <w:highlight w:val="none"/>
          <w:u w:val="single"/>
        </w:rPr>
        <w:t xml:space="preserve">      </w:t>
      </w:r>
      <w:r>
        <w:rPr>
          <w:rFonts w:hint="eastAsia" w:ascii="宋体" w:hAnsi="宋体" w:eastAsia="宋体" w:cs="宋体"/>
          <w:color w:val="000000"/>
          <w:szCs w:val="21"/>
          <w:highlight w:val="none"/>
        </w:rPr>
        <w:t>(以下简称“承包人”)对该项目施工的投标。发包人和承包人共同达成如下协议。</w:t>
      </w:r>
    </w:p>
    <w:p>
      <w:pPr>
        <w:spacing w:line="360" w:lineRule="auto"/>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1.工程概况：</w:t>
      </w:r>
    </w:p>
    <w:p>
      <w:pPr>
        <w:spacing w:line="360" w:lineRule="auto"/>
        <w:ind w:left="426"/>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1.1工程名称： </w:t>
      </w:r>
    </w:p>
    <w:p>
      <w:pPr>
        <w:spacing w:line="360" w:lineRule="auto"/>
        <w:ind w:left="426"/>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r>
        <w:rPr>
          <w:rFonts w:hint="eastAsia" w:ascii="宋体" w:hAnsi="宋体" w:cs="宋体"/>
          <w:color w:val="000000"/>
          <w:szCs w:val="21"/>
          <w:highlight w:val="none"/>
          <w:lang w:val="en-US" w:eastAsia="zh-CN"/>
        </w:rPr>
        <w:t>2</w:t>
      </w:r>
      <w:r>
        <w:rPr>
          <w:rFonts w:hint="eastAsia" w:ascii="宋体" w:hAnsi="宋体" w:eastAsia="宋体" w:cs="宋体"/>
          <w:color w:val="000000"/>
          <w:szCs w:val="21"/>
          <w:highlight w:val="none"/>
        </w:rPr>
        <w:t xml:space="preserve">工程地点： </w:t>
      </w:r>
    </w:p>
    <w:p>
      <w:pPr>
        <w:spacing w:line="360" w:lineRule="auto"/>
        <w:ind w:left="426"/>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r>
        <w:rPr>
          <w:rFonts w:hint="eastAsia" w:ascii="宋体" w:hAnsi="宋体" w:cs="宋体"/>
          <w:color w:val="000000"/>
          <w:szCs w:val="21"/>
          <w:highlight w:val="none"/>
          <w:lang w:val="en-US" w:eastAsia="zh-CN"/>
        </w:rPr>
        <w:t>3</w:t>
      </w:r>
      <w:r>
        <w:rPr>
          <w:rFonts w:hint="eastAsia" w:ascii="宋体" w:hAnsi="宋体" w:eastAsia="宋体" w:cs="宋体"/>
          <w:color w:val="000000"/>
          <w:szCs w:val="21"/>
          <w:highlight w:val="none"/>
        </w:rPr>
        <w:t xml:space="preserve">承包范围： </w:t>
      </w:r>
    </w:p>
    <w:p>
      <w:pPr>
        <w:spacing w:line="360" w:lineRule="auto"/>
        <w:ind w:left="426"/>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w:t>
      </w:r>
      <w:r>
        <w:rPr>
          <w:rFonts w:hint="eastAsia" w:ascii="宋体" w:hAnsi="宋体" w:cs="宋体"/>
          <w:color w:val="000000"/>
          <w:szCs w:val="21"/>
          <w:highlight w:val="none"/>
          <w:lang w:val="en-US" w:eastAsia="zh-CN"/>
        </w:rPr>
        <w:t>4</w:t>
      </w:r>
      <w:r>
        <w:rPr>
          <w:rFonts w:hint="eastAsia" w:ascii="宋体" w:hAnsi="宋体" w:eastAsia="宋体" w:cs="宋体"/>
          <w:color w:val="000000"/>
          <w:szCs w:val="21"/>
          <w:highlight w:val="none"/>
        </w:rPr>
        <w:t xml:space="preserve">承包方式： </w:t>
      </w:r>
    </w:p>
    <w:p>
      <w:pPr>
        <w:spacing w:line="360" w:lineRule="auto"/>
        <w:ind w:left="426"/>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2.签约合同价：人民币(大写) </w:t>
      </w:r>
      <w:r>
        <w:rPr>
          <w:rFonts w:hint="eastAsia" w:ascii="宋体" w:hAnsi="宋体" w:eastAsia="宋体" w:cs="宋体"/>
          <w:color w:val="000000"/>
          <w:szCs w:val="21"/>
          <w:highlight w:val="none"/>
          <w:u w:val="single"/>
        </w:rPr>
        <w:t xml:space="preserve">                 </w:t>
      </w:r>
      <w:r>
        <w:rPr>
          <w:rFonts w:hint="eastAsia" w:ascii="宋体" w:hAnsi="宋体" w:eastAsia="宋体" w:cs="宋体"/>
          <w:color w:val="000000"/>
          <w:szCs w:val="21"/>
          <w:highlight w:val="none"/>
        </w:rPr>
        <w:t>元(￥)</w:t>
      </w:r>
      <w:r>
        <w:rPr>
          <w:rFonts w:hint="eastAsia" w:ascii="宋体" w:hAnsi="宋体" w:eastAsia="宋体" w:cs="宋体"/>
          <w:color w:val="000000"/>
          <w:szCs w:val="21"/>
          <w:highlight w:val="none"/>
          <w:u w:val="single"/>
        </w:rPr>
        <w:t xml:space="preserve">               </w:t>
      </w:r>
      <w:r>
        <w:rPr>
          <w:rFonts w:hint="eastAsia" w:ascii="宋体" w:hAnsi="宋体" w:eastAsia="宋体" w:cs="宋体"/>
          <w:color w:val="000000"/>
          <w:szCs w:val="21"/>
          <w:highlight w:val="none"/>
        </w:rPr>
        <w:t>。</w:t>
      </w:r>
    </w:p>
    <w:p>
      <w:pPr>
        <w:spacing w:line="360" w:lineRule="auto"/>
        <w:ind w:left="426"/>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3.承包人项目负责人： </w:t>
      </w:r>
    </w:p>
    <w:p>
      <w:pPr>
        <w:spacing w:line="360" w:lineRule="auto"/>
        <w:ind w:left="426"/>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4.工程质量符合</w:t>
      </w:r>
      <w:r>
        <w:rPr>
          <w:rFonts w:hint="eastAsia" w:ascii="宋体" w:hAnsi="宋体" w:eastAsia="宋体" w:cs="宋体"/>
          <w:color w:val="000000"/>
          <w:szCs w:val="21"/>
          <w:highlight w:val="none"/>
          <w:u w:val="single"/>
        </w:rPr>
        <w:t>合格</w:t>
      </w:r>
      <w:r>
        <w:rPr>
          <w:rFonts w:hint="eastAsia" w:ascii="宋体" w:hAnsi="宋体" w:eastAsia="宋体" w:cs="宋体"/>
          <w:color w:val="000000"/>
          <w:szCs w:val="21"/>
          <w:highlight w:val="none"/>
        </w:rPr>
        <w:t>标准。</w:t>
      </w:r>
    </w:p>
    <w:p>
      <w:pPr>
        <w:spacing w:line="360" w:lineRule="auto"/>
        <w:ind w:left="426"/>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5.承包人承诺按合同约定承担工程的实施、完成及缺陷修复。</w:t>
      </w:r>
    </w:p>
    <w:p>
      <w:pPr>
        <w:spacing w:line="360" w:lineRule="auto"/>
        <w:ind w:left="426"/>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6.发包人承诺按合同约定的条件、时间和方式向承包人支付合同价款。</w:t>
      </w:r>
    </w:p>
    <w:p>
      <w:pPr>
        <w:spacing w:line="360" w:lineRule="auto"/>
        <w:ind w:left="426"/>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7.</w:t>
      </w:r>
      <w:r>
        <w:rPr>
          <w:rFonts w:hint="eastAsia" w:ascii="宋体" w:hAnsi="宋体" w:cs="宋体"/>
          <w:color w:val="000000"/>
          <w:szCs w:val="21"/>
          <w:highlight w:val="none"/>
          <w:lang w:val="en-US" w:eastAsia="zh-CN"/>
        </w:rPr>
        <w:t xml:space="preserve"> </w:t>
      </w:r>
      <w:r>
        <w:rPr>
          <w:rFonts w:hint="eastAsia" w:ascii="宋体" w:hAnsi="宋体" w:eastAsia="宋体" w:cs="宋体"/>
          <w:color w:val="000000"/>
          <w:szCs w:val="21"/>
          <w:highlight w:val="none"/>
        </w:rPr>
        <w:t>工期为</w:t>
      </w:r>
      <w:r>
        <w:rPr>
          <w:rFonts w:hint="eastAsia" w:ascii="宋体" w:hAnsi="宋体" w:eastAsia="宋体" w:cs="宋体"/>
          <w:color w:val="000000"/>
          <w:szCs w:val="21"/>
          <w:highlight w:val="none"/>
          <w:u w:val="single"/>
        </w:rPr>
        <w:t xml:space="preserve">            </w:t>
      </w:r>
      <w:r>
        <w:rPr>
          <w:rFonts w:hint="eastAsia" w:ascii="宋体" w:hAnsi="宋体" w:eastAsia="宋体" w:cs="宋体"/>
          <w:color w:val="000000"/>
          <w:szCs w:val="21"/>
          <w:highlight w:val="none"/>
        </w:rPr>
        <w:t>日历天。</w:t>
      </w:r>
    </w:p>
    <w:p>
      <w:pPr>
        <w:spacing w:line="360" w:lineRule="auto"/>
        <w:ind w:left="426"/>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8. 本协议书与下列文件一起构成合同文件</w:t>
      </w:r>
    </w:p>
    <w:p>
      <w:pPr>
        <w:spacing w:line="360" w:lineRule="auto"/>
        <w:ind w:left="426"/>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8.1</w:t>
      </w:r>
      <w:r>
        <w:rPr>
          <w:rFonts w:hint="eastAsia" w:ascii="宋体" w:hAnsi="宋体" w:eastAsia="宋体" w:cs="宋体"/>
          <w:color w:val="000000"/>
          <w:szCs w:val="21"/>
          <w:highlight w:val="none"/>
          <w:lang w:eastAsia="zh-CN"/>
        </w:rPr>
        <w:t>成交</w:t>
      </w:r>
      <w:r>
        <w:rPr>
          <w:rFonts w:hint="eastAsia" w:ascii="宋体" w:hAnsi="宋体" w:eastAsia="宋体" w:cs="宋体"/>
          <w:color w:val="000000"/>
          <w:szCs w:val="21"/>
          <w:highlight w:val="none"/>
        </w:rPr>
        <w:t>通知书；</w:t>
      </w:r>
    </w:p>
    <w:p>
      <w:pPr>
        <w:tabs>
          <w:tab w:val="left" w:pos="1134"/>
        </w:tabs>
        <w:ind w:left="72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8.2采购文件及其补充文件；</w:t>
      </w:r>
    </w:p>
    <w:p>
      <w:pPr>
        <w:tabs>
          <w:tab w:val="left" w:pos="1134"/>
        </w:tabs>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       8.3投标函及投标函附录；</w:t>
      </w:r>
    </w:p>
    <w:p>
      <w:pPr>
        <w:tabs>
          <w:tab w:val="left" w:pos="1134"/>
        </w:tabs>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       8.4专用合同条款；</w:t>
      </w:r>
    </w:p>
    <w:p>
      <w:pPr>
        <w:tabs>
          <w:tab w:val="left" w:pos="1134"/>
        </w:tabs>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       8.5通用合同条款；</w:t>
      </w:r>
    </w:p>
    <w:p>
      <w:pPr>
        <w:tabs>
          <w:tab w:val="left" w:pos="1134"/>
        </w:tabs>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       8.6标准、规范及有关技术文件；</w:t>
      </w:r>
    </w:p>
    <w:p>
      <w:pPr>
        <w:tabs>
          <w:tab w:val="left" w:pos="1134"/>
        </w:tabs>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       8.7变更文件；</w:t>
      </w:r>
    </w:p>
    <w:p>
      <w:pPr>
        <w:tabs>
          <w:tab w:val="left" w:pos="1134"/>
        </w:tabs>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       8.8已标价工程量清单； </w:t>
      </w:r>
    </w:p>
    <w:p>
      <w:pPr>
        <w:tabs>
          <w:tab w:val="left" w:pos="1134"/>
        </w:tabs>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       8.9响应文件；</w:t>
      </w:r>
    </w:p>
    <w:p>
      <w:pPr>
        <w:tabs>
          <w:tab w:val="left" w:pos="1134"/>
        </w:tabs>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       8.10其他合同文件。</w:t>
      </w:r>
    </w:p>
    <w:p>
      <w:pPr>
        <w:spacing w:line="360" w:lineRule="auto"/>
        <w:ind w:left="426"/>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9. 上述文件互相补充和解释，如有不明确或不一致之处，以合同约定次序在先者为准。</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10本协议书一</w:t>
      </w:r>
      <w:r>
        <w:rPr>
          <w:rFonts w:hint="eastAsia" w:ascii="宋体" w:hAnsi="宋体" w:eastAsia="宋体" w:cs="宋体"/>
          <w:color w:val="000000"/>
          <w:szCs w:val="21"/>
          <w:highlight w:val="none"/>
          <w:u w:val="single"/>
        </w:rPr>
        <w:t>一式</w:t>
      </w:r>
      <w:r>
        <w:rPr>
          <w:rFonts w:hint="eastAsia" w:ascii="宋体" w:hAnsi="宋体" w:cs="宋体"/>
          <w:color w:val="000000"/>
          <w:szCs w:val="21"/>
          <w:highlight w:val="none"/>
          <w:u w:val="single"/>
          <w:lang w:val="en-US" w:eastAsia="zh-CN"/>
        </w:rPr>
        <w:t xml:space="preserve">   </w:t>
      </w:r>
      <w:r>
        <w:rPr>
          <w:rFonts w:hint="eastAsia" w:ascii="宋体" w:hAnsi="宋体" w:eastAsia="宋体" w:cs="宋体"/>
          <w:color w:val="000000"/>
          <w:szCs w:val="21"/>
          <w:highlight w:val="none"/>
          <w:u w:val="single"/>
        </w:rPr>
        <w:t>份，甲方</w:t>
      </w:r>
      <w:r>
        <w:rPr>
          <w:rFonts w:hint="eastAsia" w:ascii="宋体" w:hAnsi="宋体" w:cs="宋体"/>
          <w:color w:val="000000"/>
          <w:szCs w:val="21"/>
          <w:highlight w:val="none"/>
          <w:u w:val="single"/>
          <w:lang w:val="en-US" w:eastAsia="zh-CN"/>
        </w:rPr>
        <w:t xml:space="preserve">  </w:t>
      </w:r>
      <w:r>
        <w:rPr>
          <w:rFonts w:hint="eastAsia" w:ascii="宋体" w:hAnsi="宋体" w:eastAsia="宋体" w:cs="宋体"/>
          <w:color w:val="000000"/>
          <w:szCs w:val="21"/>
          <w:highlight w:val="none"/>
          <w:u w:val="single"/>
        </w:rPr>
        <w:t>份，乙方</w:t>
      </w:r>
      <w:r>
        <w:rPr>
          <w:rFonts w:hint="eastAsia" w:ascii="宋体" w:hAnsi="宋体" w:cs="宋体"/>
          <w:color w:val="000000"/>
          <w:szCs w:val="21"/>
          <w:highlight w:val="none"/>
          <w:u w:val="single"/>
          <w:lang w:val="en-US" w:eastAsia="zh-CN"/>
        </w:rPr>
        <w:t xml:space="preserve">  </w:t>
      </w:r>
      <w:r>
        <w:rPr>
          <w:rFonts w:hint="eastAsia" w:ascii="宋体" w:hAnsi="宋体" w:eastAsia="宋体" w:cs="宋体"/>
          <w:color w:val="000000"/>
          <w:szCs w:val="21"/>
          <w:highlight w:val="none"/>
          <w:u w:val="single"/>
        </w:rPr>
        <w:t>份，招标代理机构</w:t>
      </w:r>
      <w:r>
        <w:rPr>
          <w:rFonts w:hint="eastAsia" w:ascii="宋体" w:hAnsi="宋体" w:cs="宋体"/>
          <w:color w:val="000000"/>
          <w:szCs w:val="21"/>
          <w:highlight w:val="none"/>
          <w:u w:val="single"/>
          <w:lang w:val="en-US" w:eastAsia="zh-CN"/>
        </w:rPr>
        <w:t>贰</w:t>
      </w:r>
      <w:r>
        <w:rPr>
          <w:rFonts w:hint="eastAsia" w:ascii="宋体" w:hAnsi="宋体" w:eastAsia="宋体" w:cs="宋体"/>
          <w:color w:val="000000"/>
          <w:szCs w:val="21"/>
          <w:highlight w:val="none"/>
          <w:u w:val="single"/>
        </w:rPr>
        <w:t>份。</w:t>
      </w:r>
    </w:p>
    <w:p>
      <w:pPr>
        <w:spacing w:line="360" w:lineRule="auto"/>
        <w:ind w:left="426"/>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11.合同未尽事宜，双方另行签订补充协议。补充协议是合同的组成部分。</w:t>
      </w:r>
    </w:p>
    <w:p>
      <w:pPr>
        <w:spacing w:line="360" w:lineRule="auto"/>
        <w:ind w:left="426"/>
        <w:rPr>
          <w:rFonts w:hint="eastAsia" w:ascii="宋体" w:hAnsi="宋体" w:eastAsia="宋体" w:cs="宋体"/>
          <w:color w:val="000000"/>
          <w:szCs w:val="21"/>
          <w:highlight w:val="none"/>
        </w:rPr>
      </w:pPr>
    </w:p>
    <w:p>
      <w:pPr>
        <w:spacing w:line="360" w:lineRule="auto"/>
        <w:ind w:left="426"/>
        <w:rPr>
          <w:rFonts w:hint="eastAsia" w:ascii="宋体" w:hAnsi="宋体" w:eastAsia="宋体" w:cs="宋体"/>
          <w:color w:val="000000"/>
          <w:szCs w:val="21"/>
          <w:highlight w:val="none"/>
        </w:rPr>
      </w:pPr>
    </w:p>
    <w:p>
      <w:pPr>
        <w:spacing w:line="360" w:lineRule="auto"/>
        <w:ind w:left="426"/>
        <w:rPr>
          <w:rFonts w:hint="eastAsia" w:ascii="宋体" w:hAnsi="宋体" w:eastAsia="宋体" w:cs="宋体"/>
          <w:color w:val="000000"/>
          <w:szCs w:val="21"/>
          <w:highlight w:val="none"/>
        </w:rPr>
      </w:pPr>
    </w:p>
    <w:tbl>
      <w:tblPr>
        <w:tblStyle w:val="27"/>
        <w:tblW w:w="9240" w:type="dxa"/>
        <w:tblInd w:w="288" w:type="dxa"/>
        <w:tblLayout w:type="fixed"/>
        <w:tblCellMar>
          <w:top w:w="0" w:type="dxa"/>
          <w:left w:w="108" w:type="dxa"/>
          <w:bottom w:w="0" w:type="dxa"/>
          <w:right w:w="108" w:type="dxa"/>
        </w:tblCellMar>
      </w:tblPr>
      <w:tblGrid>
        <w:gridCol w:w="4581"/>
        <w:gridCol w:w="4659"/>
      </w:tblGrid>
      <w:tr>
        <w:tblPrEx>
          <w:tblCellMar>
            <w:top w:w="0" w:type="dxa"/>
            <w:left w:w="108" w:type="dxa"/>
            <w:bottom w:w="0" w:type="dxa"/>
            <w:right w:w="108" w:type="dxa"/>
          </w:tblCellMar>
        </w:tblPrEx>
        <w:trPr>
          <w:trHeight w:val="513" w:hRule="atLeast"/>
        </w:trPr>
        <w:tc>
          <w:tcPr>
            <w:tcW w:w="4581" w:type="dxa"/>
            <w:noWrap w:val="0"/>
            <w:vAlign w:val="bottom"/>
          </w:tcPr>
          <w:p>
            <w:pPr>
              <w:pStyle w:val="43"/>
              <w:tabs>
                <w:tab w:val="left" w:pos="8100"/>
              </w:tabs>
              <w:ind w:left="0" w:right="77"/>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w:t>
            </w:r>
            <w:r>
              <w:rPr>
                <w:rFonts w:hint="eastAsia" w:ascii="宋体" w:hAnsi="宋体" w:eastAsia="宋体" w:cs="宋体"/>
                <w:color w:val="000000"/>
                <w:sz w:val="21"/>
                <w:szCs w:val="21"/>
                <w:highlight w:val="none"/>
                <w:u w:val="single"/>
              </w:rPr>
              <w:t xml:space="preserve">                        (盖章)</w:t>
            </w:r>
          </w:p>
        </w:tc>
        <w:tc>
          <w:tcPr>
            <w:tcW w:w="4659" w:type="dxa"/>
            <w:noWrap w:val="0"/>
            <w:vAlign w:val="bottom"/>
          </w:tcPr>
          <w:p>
            <w:pPr>
              <w:pStyle w:val="43"/>
              <w:tabs>
                <w:tab w:val="left" w:pos="8100"/>
              </w:tabs>
              <w:ind w:left="0" w:right="77"/>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w:t>
            </w:r>
            <w:r>
              <w:rPr>
                <w:rFonts w:hint="eastAsia" w:ascii="宋体" w:hAnsi="宋体" w:eastAsia="宋体" w:cs="宋体"/>
                <w:color w:val="000000"/>
                <w:sz w:val="21"/>
                <w:szCs w:val="21"/>
                <w:highlight w:val="none"/>
                <w:u w:val="single"/>
              </w:rPr>
              <w:t xml:space="preserve">                         (盖章)</w:t>
            </w:r>
          </w:p>
        </w:tc>
      </w:tr>
      <w:tr>
        <w:tblPrEx>
          <w:tblCellMar>
            <w:top w:w="0" w:type="dxa"/>
            <w:left w:w="108" w:type="dxa"/>
            <w:bottom w:w="0" w:type="dxa"/>
            <w:right w:w="108" w:type="dxa"/>
          </w:tblCellMar>
        </w:tblPrEx>
        <w:trPr>
          <w:trHeight w:val="513" w:hRule="atLeast"/>
        </w:trPr>
        <w:tc>
          <w:tcPr>
            <w:tcW w:w="4581" w:type="dxa"/>
            <w:noWrap w:val="0"/>
            <w:vAlign w:val="bottom"/>
          </w:tcPr>
          <w:p>
            <w:pPr>
              <w:pStyle w:val="43"/>
              <w:tabs>
                <w:tab w:val="left" w:pos="8100"/>
              </w:tabs>
              <w:ind w:left="0" w:right="77"/>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法定代表人或其委托代理人：</w:t>
            </w:r>
            <w:r>
              <w:rPr>
                <w:rFonts w:hint="eastAsia" w:ascii="宋体" w:hAnsi="宋体" w:eastAsia="宋体" w:cs="宋体"/>
                <w:color w:val="000000"/>
                <w:sz w:val="21"/>
                <w:szCs w:val="21"/>
                <w:highlight w:val="none"/>
                <w:u w:val="single"/>
              </w:rPr>
              <w:t xml:space="preserve">         (签字)</w:t>
            </w:r>
          </w:p>
        </w:tc>
        <w:tc>
          <w:tcPr>
            <w:tcW w:w="4659" w:type="dxa"/>
            <w:noWrap w:val="0"/>
            <w:vAlign w:val="bottom"/>
          </w:tcPr>
          <w:p>
            <w:pPr>
              <w:pStyle w:val="43"/>
              <w:tabs>
                <w:tab w:val="left" w:pos="8100"/>
              </w:tabs>
              <w:ind w:left="0" w:right="77"/>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法定代表人或其委托代理人</w:t>
            </w:r>
            <w:r>
              <w:rPr>
                <w:rFonts w:hint="eastAsia" w:ascii="宋体" w:hAnsi="宋体" w:eastAsia="宋体" w:cs="宋体"/>
                <w:color w:val="000000"/>
                <w:sz w:val="21"/>
                <w:szCs w:val="21"/>
                <w:highlight w:val="none"/>
                <w:u w:val="single"/>
              </w:rPr>
              <w:t>：        (签字)</w:t>
            </w:r>
          </w:p>
        </w:tc>
      </w:tr>
      <w:tr>
        <w:tblPrEx>
          <w:tblCellMar>
            <w:top w:w="0" w:type="dxa"/>
            <w:left w:w="108" w:type="dxa"/>
            <w:bottom w:w="0" w:type="dxa"/>
            <w:right w:w="108" w:type="dxa"/>
          </w:tblCellMar>
        </w:tblPrEx>
        <w:trPr>
          <w:trHeight w:val="513" w:hRule="atLeast"/>
        </w:trPr>
        <w:tc>
          <w:tcPr>
            <w:tcW w:w="4581" w:type="dxa"/>
            <w:noWrap w:val="0"/>
            <w:vAlign w:val="bottom"/>
          </w:tcPr>
          <w:p>
            <w:pPr>
              <w:pStyle w:val="43"/>
              <w:tabs>
                <w:tab w:val="left" w:pos="8100"/>
              </w:tabs>
              <w:ind w:left="0" w:right="77"/>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                    年  月  日</w:t>
            </w:r>
          </w:p>
        </w:tc>
        <w:tc>
          <w:tcPr>
            <w:tcW w:w="4659" w:type="dxa"/>
            <w:noWrap w:val="0"/>
            <w:vAlign w:val="bottom"/>
          </w:tcPr>
          <w:p>
            <w:pPr>
              <w:pStyle w:val="43"/>
              <w:tabs>
                <w:tab w:val="left" w:pos="8100"/>
              </w:tabs>
              <w:ind w:left="0" w:right="77"/>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                         年  月  日</w:t>
            </w:r>
          </w:p>
        </w:tc>
      </w:tr>
      <w:tr>
        <w:tblPrEx>
          <w:tblCellMar>
            <w:top w:w="0" w:type="dxa"/>
            <w:left w:w="108" w:type="dxa"/>
            <w:bottom w:w="0" w:type="dxa"/>
            <w:right w:w="108" w:type="dxa"/>
          </w:tblCellMar>
        </w:tblPrEx>
        <w:trPr>
          <w:gridAfter w:val="1"/>
          <w:wAfter w:w="4659" w:type="dxa"/>
          <w:trHeight w:val="658" w:hRule="atLeast"/>
        </w:trPr>
        <w:tc>
          <w:tcPr>
            <w:tcW w:w="4581" w:type="dxa"/>
            <w:noWrap w:val="0"/>
            <w:vAlign w:val="bottom"/>
          </w:tcPr>
          <w:p>
            <w:pPr>
              <w:pStyle w:val="43"/>
              <w:tabs>
                <w:tab w:val="left" w:pos="8100"/>
              </w:tabs>
              <w:ind w:left="0" w:right="77"/>
              <w:jc w:val="both"/>
              <w:rPr>
                <w:rFonts w:hint="eastAsia" w:ascii="宋体" w:hAnsi="宋体" w:eastAsia="宋体" w:cs="宋体"/>
                <w:color w:val="000000"/>
                <w:sz w:val="21"/>
                <w:szCs w:val="21"/>
                <w:highlight w:val="none"/>
              </w:rPr>
            </w:pPr>
          </w:p>
          <w:p>
            <w:pPr>
              <w:pStyle w:val="43"/>
              <w:tabs>
                <w:tab w:val="left" w:pos="8100"/>
              </w:tabs>
              <w:ind w:left="0" w:right="77"/>
              <w:jc w:val="both"/>
              <w:rPr>
                <w:rFonts w:hint="eastAsia" w:ascii="宋体" w:hAnsi="宋体" w:eastAsia="宋体" w:cs="宋体"/>
                <w:color w:val="000000"/>
                <w:sz w:val="21"/>
                <w:szCs w:val="21"/>
                <w:highlight w:val="none"/>
              </w:rPr>
            </w:pPr>
          </w:p>
          <w:p>
            <w:pPr>
              <w:pStyle w:val="43"/>
              <w:tabs>
                <w:tab w:val="left" w:pos="8100"/>
              </w:tabs>
              <w:ind w:left="0" w:right="77"/>
              <w:jc w:val="both"/>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采购代理机构： </w:t>
            </w:r>
          </w:p>
        </w:tc>
      </w:tr>
      <w:tr>
        <w:tblPrEx>
          <w:tblCellMar>
            <w:top w:w="0" w:type="dxa"/>
            <w:left w:w="108" w:type="dxa"/>
            <w:bottom w:w="0" w:type="dxa"/>
            <w:right w:w="108" w:type="dxa"/>
          </w:tblCellMar>
        </w:tblPrEx>
        <w:trPr>
          <w:gridAfter w:val="1"/>
          <w:wAfter w:w="4659" w:type="dxa"/>
          <w:trHeight w:val="513" w:hRule="atLeast"/>
        </w:trPr>
        <w:tc>
          <w:tcPr>
            <w:tcW w:w="4581" w:type="dxa"/>
            <w:noWrap w:val="0"/>
            <w:vAlign w:val="bottom"/>
          </w:tcPr>
          <w:p>
            <w:pPr>
              <w:pStyle w:val="43"/>
              <w:tabs>
                <w:tab w:val="left" w:pos="8100"/>
              </w:tabs>
              <w:ind w:left="0" w:right="77"/>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采购代理机构代表：</w:t>
            </w:r>
            <w:r>
              <w:rPr>
                <w:rFonts w:hint="eastAsia" w:ascii="宋体" w:hAnsi="宋体" w:eastAsia="宋体" w:cs="宋体"/>
                <w:color w:val="000000"/>
                <w:sz w:val="21"/>
                <w:szCs w:val="21"/>
                <w:highlight w:val="none"/>
                <w:u w:val="single"/>
              </w:rPr>
              <w:t>（签字）</w:t>
            </w:r>
          </w:p>
        </w:tc>
      </w:tr>
      <w:tr>
        <w:tblPrEx>
          <w:tblCellMar>
            <w:top w:w="0" w:type="dxa"/>
            <w:left w:w="108" w:type="dxa"/>
            <w:bottom w:w="0" w:type="dxa"/>
            <w:right w:w="108" w:type="dxa"/>
          </w:tblCellMar>
        </w:tblPrEx>
        <w:trPr>
          <w:gridAfter w:val="1"/>
          <w:wAfter w:w="4659" w:type="dxa"/>
          <w:trHeight w:val="513" w:hRule="atLeast"/>
        </w:trPr>
        <w:tc>
          <w:tcPr>
            <w:tcW w:w="4581" w:type="dxa"/>
            <w:noWrap w:val="0"/>
            <w:vAlign w:val="bottom"/>
          </w:tcPr>
          <w:p>
            <w:pPr>
              <w:pStyle w:val="43"/>
              <w:tabs>
                <w:tab w:val="left" w:pos="8100"/>
              </w:tabs>
              <w:ind w:left="0" w:right="77"/>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年    月   日</w:t>
            </w:r>
          </w:p>
        </w:tc>
      </w:tr>
    </w:tbl>
    <w:p>
      <w:pPr>
        <w:pStyle w:val="62"/>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br w:type="page"/>
      </w:r>
      <w:bookmarkStart w:id="83" w:name="_Toc23766_WPSOffice_Level2"/>
      <w:bookmarkStart w:id="84" w:name="_Toc19559"/>
      <w:r>
        <w:rPr>
          <w:rFonts w:hint="eastAsia" w:ascii="宋体" w:hAnsi="宋体" w:eastAsia="宋体" w:cs="宋体"/>
          <w:color w:val="000000"/>
          <w:sz w:val="21"/>
          <w:szCs w:val="21"/>
          <w:highlight w:val="none"/>
        </w:rPr>
        <w:t>第二节通用合同条款</w:t>
      </w:r>
      <w:bookmarkEnd w:id="83"/>
      <w:bookmarkEnd w:id="84"/>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一、词语定义及合同文件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1.词语定义</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下列词语除专用条款另有约定外，应具有本条所赋予的定义：</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1.1通用条款：是根据法律、行政法规规定及建设工程施工的需要订方，通用于建设工程施工的条款。</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1.2专用条款：是发包人与承包人根据法律、行政法规规定，结合具体工程实际，经协商达成一致意见的条款，是对通用条款的具体化、补充或修改。</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1.3发包人：指在协议书中约定，具有工程发包主体资格和支付工程价款能力的当事人以及取得该当事人资格的合法继承人。</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1.4承包人：指在协议书中约定，被发包人接受的具有工程施工承包主体资格的当事人以及取得该当事人资格的合法继承人。</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1.5项目经理：指承包人在专用条款中指定的负责施工管理和合同履行的代表。</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1.6设计单位：指发包人委托的负责本工程设计并取得相应工程设计资质等级证书的单位。</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1.7监理单位：指发包人委托的负责本工程监理并取得相应工程监理资质等级证书的单位。</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1.8工程师：指本工程监理单位委派的总监理工程师或发包人指定的履行本合同的代表，其具体身份和职权由发包人承包人在专用条款中约定。</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1.9工程造价管理部门：指国务院有关部门、县级以上人民政府建设行政主管部门或其委托的工程造价管理机构。</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1.10工程：指发包人承包人在协议书中约定的承包范围内的工程。</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1.11合同价款：指发包人承包人在协议书中约定，发包人用以支付承包人按照合同约定完成承包范围内全部工程并承担质量保修责任的款项。</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1.12追加合同价款：指在合同履行中发生需要增加合同价款的情况，经发包人确认后按计算合同价款的方法增加的合同价款。</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1.13费用：指不包含在合同价款之内的应当由发包人或承包人承担的经济支出。</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1.14工期；指发包人承包人在协议书中约定，按总日历天数（包括法定节假日）计算的承包天数。</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1.15开工日期：指发包人承包人在协议书中约定，承包人开始施工的绝对或相对的日期。</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1.16竣工日期：指发包人承包人在协议书中约定，承包人完成承包范围内工程的绝对或相对的日期。</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1.17图纸：指由发包人提供或由承包人提供并经发包人批准，满足承包人施工需要的所有图纸（包括配套说明和有关资料）。</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1.18施工场地：指由发包人提供的用于工程施工的场所以及发包人在图纸中具体指定的供施工使用的任何其他场所。</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1.19书面形式：指合同书、信件和数据电文（包括电报、电传、传真、电子数据交换和电子邮件）等可以有形地表现所载内容的形式。</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1.20违约责任：指合同一方不履行合同义务或履行合同义务不符合约定所应承担的责任。</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1.21索赔：指在合同履行过程中，对于并非自己的过错，而是应由对方承担责任的情况造成的实际损失，向对方提出经济补偿和（或）工期顺延的要求。</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1.22不可抗力：指不能预见、不能避免并不能克服的客观情况。</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1.23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2.合同文件及解释顺序</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xml:space="preserve">    2.1合同文件应能相互解释，互为说明。除专用条款另有约定外，组成本合同的文件及优先解释顺序如下：</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（1）本合同协议书</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w:t>
      </w:r>
      <w:r>
        <w:rPr>
          <w:rFonts w:hint="eastAsia" w:ascii="宋体" w:hAnsi="宋体" w:eastAsia="宋体" w:cs="宋体"/>
          <w:color w:val="000000"/>
          <w:szCs w:val="21"/>
          <w:highlight w:val="none"/>
          <w:lang w:eastAsia="zh-CN"/>
        </w:rPr>
        <w:t>成交</w:t>
      </w:r>
      <w:r>
        <w:rPr>
          <w:rFonts w:hint="eastAsia" w:ascii="宋体" w:hAnsi="宋体" w:eastAsia="宋体" w:cs="宋体"/>
          <w:color w:val="000000"/>
          <w:szCs w:val="21"/>
          <w:highlight w:val="none"/>
        </w:rPr>
        <w:t>通知书</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（3）投标书及其附件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（4）本合同专用条款</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（5）本合同通用条款</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（6）标准、规范及有关技术文件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（7）图纸</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（8）工程量清单</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（9）工程报价单或预算书</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合同履行中，发包人承包人有关工程的洽商、变更等书面协议或文件视为本合同的组成部分。</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2.2当合同文件内容含糊不清或不相一致时，在不影响工程正常进行的情况下，由发包人承包人协商解决。双方也可以提请负责监理的工程师作出解释。双方协商不成或不同意负责监理的工程师的解释时，按本通用条款条37条关于争议的约定处理。</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3.语言文字和适用法律、标准及规范</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3.1语言文字</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本合同文件使用汉语语言文字书写、解释和说明。如专用条款约定使用两种以上（含两种）语言文字时，汉语应为解释和说明本合同的标准语言文字。</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在少数民族地区，双方可以约定使用少数民族语言文字书写和解释、说明本合同。</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3.2适用法律和法规</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本合同文件适用国家的法律和行政法规。需要明示的法律、行政法规，由双方在专用条款中约定。</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3.3适用标准、规范</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国内没有相应标准、规范的，由发包人按专用条款约定的时间向承包人提出施工技术要求，承包人按约定的时间和要求提出施工工艺，经发包人认可后执行。发包人要求使用国外标准、规范的，应负责提供中文译本。</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本条所发生的购买、翻译标准、规范或制定施工工艺的费用，由发包人承担。</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4.图纸</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4.2承包人未经发包人同意，不得将本工程图纸转给第三人。工程质量保修期满后，除承包人存档需要的图纸外，应将全部图纸退还给发包人。</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4.3承包人应在施工现场保留一套完整图纸，供工程师及有关人员进行工程检查时使用。</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二、双方一般权利和义务</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5.工程师</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5.1实行工程监理的，发包人应在实施监理前将委托的监理单位名称、监理内容及监理权限以书面形式通知承包人。</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5.4合同履行中，发生影响发包人承包人双方权利或义务的事件时，负责监理的工程师应依据合同在其职权范围内客观公正地进行处理。一方对工程师的处理有异议时，按本通用条款条37条关于争议的约定处理。</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5.5除合同内有明确约定或经发包人同意外，负责监理的工程师无权解除本合同约定的承包人的任何权利与义务。</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5.6不实行工程监理的，本合同中工程师专指发包人派驻施工场地履行合同的代表，其具体职权由发包人在专用条款内写明。</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6.工程师的委派和指令</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除工程师或工程师代表外，发包人派驻工地的其他人员均无权向承包人发出任何指令。</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本款规定同样适用于由工程师代表发出的指令、通知。</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6.3工程师应按合同约定，及时向承包人提供所需指令、批准并履行约定的其他义务。由于工程师未能按合同约定履行义务造成工期延误，发包人应承担延误造成的追加合同价款，并赔偿承包人有关损失，顺延延误的工期。</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6.4如需更换工程师，发包人应至少提前7天以书面形式通知承包人，后任继续行使合同文件约定的前任的职权，履行前任的义务。</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7.项目经理</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7.1项目经理的姓名、职务在专用条款内写明。</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7.2承包人依据合同发出的通知，以书面形式由项目经理签字后送交工程师，工程师在回执上签署姓名和收到时间后生效。</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7.4承包人如需更换项目经理，应至少提前7天以书面形式通知发包人，并征得发包人同意。后任继续行使合同文件约定的前任的职权，履行前任的义务。</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7.5发包人可以与承包人协商，建议更换其认为不称职的项目经理。</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8.发包人工作</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8.1发包人按专用条款约定的内容和时间完成以下工作：</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（1）办理土地征用、拆迁补偿、平整施工场地等工作，使施工场地具备施工条件，在开工后继续负责解决以上事项遗留问题；</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（2）将施工所需水、电、电讯线路从施工场地外部接至专用条款约定地点，保证施工期间的需要；</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（3）开通施工场地与城乡公共道路的通道，以及专用条款约定的施工场地内的主要道路，满足施工运输的需要，保证施工期间的畅通；</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（4）向承包人提供施工场地的工程地质和地下管线资料，对资料的真实准确性负责；</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（5）办理施工许可证及其他施工所需证件、批件和临时用地、停水、停电、中断道路交通、爆破作业等的申请批准手续（证明承包人自身资质的证件除外）；</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xml:space="preserve">    （6）确定水准点与座标控制点，以书面形式交给承包人，进行现场交验；</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（7）组织承包人和设计单位进行图纸会审和设计交底；</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（8）协调处理施工场地周围地下管线和邻近建筑物、构筑物（包括文物保护建筑）、古树名木的保护工作，承担有关费用；</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8.2发包人可以将8.1款部分工作委托承包人办理，双方在专用条款内约定，其费用由发包人承担。</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8.3发包人未能履行8.1款各项义务，导致工期延误或给承包人造成损失的，发包人赔偿承包人有关损失，顺延延误的工期。</w:t>
      </w:r>
    </w:p>
    <w:p>
      <w:pPr>
        <w:spacing w:line="360" w:lineRule="auto"/>
        <w:ind w:firstLine="480" w:firstLineChars="200"/>
        <w:rPr>
          <w:rFonts w:hint="eastAsia" w:ascii="宋体" w:hAnsi="宋体" w:eastAsia="宋体" w:cs="宋体"/>
          <w:color w:val="000000"/>
          <w:szCs w:val="21"/>
          <w:highlight w:val="none"/>
        </w:rPr>
        <w:sectPr>
          <w:footerReference r:id="rId11" w:type="default"/>
          <w:pgSz w:w="11900" w:h="16838"/>
          <w:pgMar w:top="1440" w:right="1440" w:bottom="158" w:left="1440" w:header="567" w:footer="567" w:gutter="0"/>
          <w:pgBorders>
            <w:top w:val="none" w:sz="0" w:space="0"/>
            <w:left w:val="none" w:sz="0" w:space="0"/>
            <w:bottom w:val="none" w:sz="0" w:space="0"/>
            <w:right w:val="none" w:sz="0" w:space="0"/>
          </w:pgBorders>
          <w:cols w:space="720" w:num="1"/>
        </w:sectPr>
      </w:pPr>
      <w:r>
        <w:rPr>
          <w:rFonts w:hint="eastAsia" w:ascii="宋体" w:hAnsi="宋体" w:eastAsia="宋体" w:cs="宋体"/>
          <w:color w:val="000000"/>
          <w:szCs w:val="21"/>
          <w:highlight w:val="none"/>
        </w:rPr>
        <w:t>（9）发包人应做的其他工作，双方在专用条款内约定。</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9.承包人工作</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9.1承包人按专用条款约定的内容和时间完成以下工作：</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（1）根据发包人委托，在其设计资质等级和业务允许的范围内，完成施工图设计或与工程配套的设计，经工程师确认后使用，发包人承担由此发生的费用；</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（2）向工程师提供年、季、月度工程进度计划及相应进度统计报表；</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（3）根据工程需要，提供和维修非夜间施工使用的照明、围栏设施，并负责安全保卫；</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（4）按专用条款约定的数量和要求，向发包人提供施工场地办公和生活的房屋及设施，发包人承担由此发生的费用；</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（5）遵守政府有关主管部门对施工场地交通、施工噪音以及环境保护和安全生产等的管理规定，按规定办理有关手续，并以书面形式通知发包人，发包人承担由此发生的费用，因承包人责任造成的罚款除外；</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（7）按专用条款约定做好施工场地地下管线和邻近建筑物、构筑物（包括文物保护建筑）、古树名木的保护工作；</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（8）保证施工场地清洁符合环境卫生管理的有关规定，交工前清理现场达到专用条款约定的要求，承担因自身原因违反有关规定造成的损失和罚款；</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（9）承包人应做的其他工作，双方在专用条款内约定。</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9.2承包人未能履行9.1款各项义务，造成发包人损失的，承包人赔偿发包人有关损失。</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三、施工组织设计和工期</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10.进度计划</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10.1承包人应按专用条款约定的日期，将施工组织设计和工程进度计划提交工程师，工程师按专用条款约定的时间予以确认或提出修改意见，逾期不确认也不提出书面意见的，视为同意。</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10.2群体工程中单位工程分期进行施工的，承包人应按照发包人提供图纸及有关资料的时间，按单位工程编制进度计划，其具体内容双方在专用条款中约定。</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xml:space="preserve">    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11.开工及延期开工</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11.1承包人应当按照协议书约定的开工日期开工。承包人不能按时开工，应当不迟于协议书约定的开工日期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11.2因发包人原因不能按照协议书约定的开工日期开工，工程师应以书面形式通知承包人，推迟开工日期。发包人赔偿承包人因延期开工造成的损失，并相应顺延工期。</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12.暂停施工</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xml:space="preserve">　　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 </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13.工期延误</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13.1因以下原因造成工期延误，经工程师确认，工期相应顺延：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（1）发包人未能按专用条款的约定提供图纸及开工条件；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（2）发包人未能按约定日期支付工程预付款、进度款，致使施工不能正常进行；</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（3）工程师未按合同约定提供所需指令、批准等，致使施工不能正常地行；</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（4）设计变更和工程量增加；</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（5）一周内非承包人原因停水、停电、停气造成停工累计超过8小时；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（6）不可抗力；</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（7）专用条款中约定或工程师同意工期顺延的其他情况。</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13.2承包人在13.1款情况发生后14天内，就延误的工期以书面形式向工程师提出报告。工程师在收到报告后14天内予以确认，逾期不予确认也不提出修改意见，视为同意顺延工期。</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14工程竣工</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14.1承包人必须按照协议书约定的竣工日期或工程师同意顺延的工期竣工。</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14.2因承包人原因不能按照协议书约定的竣工日期或工程师同意顺延的工期竣工的，承包人承担违约责任。</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xml:space="preserve">    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四、质量与检验</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15.工程质量</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15.1工程质量应当达到协议书约定的质量标准，质量标准的评定以国家或行业的质量检验评定标准为依据。因承包人原因工程质量达不到约定的质量标准，承包人承担违约责任。</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15.2双方对工程质量有争议，由双方同意的工程质量检测机构鉴定，所需费用及因此造成的损失，由责任方承担。双方均有责任，由双方根据其责任分别承担。</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16.检查和返工</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16.1承包人应认真按照标准、规范和设计图纸要求以及工程师依据合同发出的指令施工，随时接受工程师的检查检验，为检查检验提供便利条件。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16.3工程师的检查检验不应影响施工正常进行。如影响施工正常进行，检查检验不合格时，影响正常施工的费用由承包人承担。除此之外影响正常施工的追加合同价款由发包人承担，相应顺延工期。</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16.4因工程师指令失误或其他非承包人原因发生的追加合同价款，由发包人承担。</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17.隐蔽工程和中间验收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17.2工程师不能按时进行验收，应在验收前24小时以书面形式向承包人提出延期要求，延期不能超过48小时。工程师未能按以上时间提出延期要求，不进行验收，承包人可自行组织验收，工程师应承认验收记录。</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17.3经工程师验收，工程质量符合标准、规范和设计图纸等要求，验收24小时后，工程师不在验收记录上签字，视为工程师已经认可验收记录，承包人可进行隐蔽或继续施工。</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18.重新检验</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19.工程试车</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xml:space="preserve">    19.1双方约定需要试车的，试车内容应与承包人承包的安装范围相一致。</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19.3工程师不能按时参加试车，须在开始试车前24小时以书面形式向承包人提出延期要求，延期不能超过48小时。工程师未能按以上时间提出延期要求，不参加试车，应承认试车记录。</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19.4设备安装工程具备无负荷联动试车条件，发包人组织试车，并在试车前48小时以书面形式通知承包人。通知包括试车内容、时间、地点和对承包人的要求，承包人按要求做好准备工作。试车合格，双方在试车记录上签字。</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19.5双方责任</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（1）由于设计原因试车达不到验收要求，发包人应要求设计单位修改设计，承包人按修改后的设计重新安装。发包人承担修改设计、拆除及重新安装的全部费用和追加合同价款，工期相应顺延。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发包人承担上述各项追加合同价款，工期相应顺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（3）由于承包人施工原因试车达不到验收要求，承包人按工程师要求重新安装和试车，并承担重新安装和试车的费用，工期不予顺延。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（4）试车费用除已包括在合同价款之内或专用条款另有约定外，均由发包人承担。</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（5）工程师在试车合格后不在试车记录上签字，试车结束24小时后，视为工程师已经认可试车记录，承包人可继续施工或办理竣工手续。</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19.6投料试车应在工程竣工验收后由发包人负责，如发包人要求在工程竣工验收前进行或需要承包人配合时，应征得承包人同意，另行签订补充协议。</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五、安全施工</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20.安全施工与检查</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20.1承包人应遵守工程建设安全生产有关管理规定，严格按安全标准组织施工，并随时接受行业安全检查人员依法实施的监督检查，采取必要的安全防护措施，消除事故隐患。由于承包人安全措施不力造成事故的责任和因此发生的费用，由承包人承担。</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20.2发包人应对其在施工场地的工作人员进行安全教育，并对他们的安全负责。发包人不得要求承包人违反安全管理的规定进行施工。因发包人原因导致的安全事故，由发包人承担相应责任及发生的费用。</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21.安全防护</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21.1承包人在动力设备、输电线路、地下管道、密封防震车间、易燃易爆地段以及临街交通要道附近施工时，施工开始前应向工程师提出安全防护措施，经工程师认可后实施，防护措施费用由发包人承担。</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21.2实施爆破作业，在放射、毒害性环境中施工（含储存、运输、使用）及使用毒害性、腐蚀性物品施工时，承包人应在施工前14天以书面形式通知工程师，并提出相应的安全防护措施，经工程师认可后实施，由发包人承担安全防护措施费用。</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22.事故处理</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22.1发生重大伤亡及其他安全事故，承包人应按有关规定立即上报有关部门并通知工程师，同时按政府有关部门要求处理，由事故责任方承担发生的费用。</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22.2发包人承包人对事故责任有争议时，应按政府有关部门的认定处理。</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六、合同价款与支付</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23.合同价款及调整</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23.1招标工程的合同价款由发包人承包人依据</w:t>
      </w:r>
      <w:r>
        <w:rPr>
          <w:rFonts w:hint="eastAsia" w:ascii="宋体" w:hAnsi="宋体" w:eastAsia="宋体" w:cs="宋体"/>
          <w:color w:val="000000"/>
          <w:szCs w:val="21"/>
          <w:highlight w:val="none"/>
          <w:lang w:eastAsia="zh-CN"/>
        </w:rPr>
        <w:t>成交</w:t>
      </w:r>
      <w:r>
        <w:rPr>
          <w:rFonts w:hint="eastAsia" w:ascii="宋体" w:hAnsi="宋体" w:eastAsia="宋体" w:cs="宋体"/>
          <w:color w:val="000000"/>
          <w:szCs w:val="21"/>
          <w:highlight w:val="none"/>
        </w:rPr>
        <w:t>通知书中的</w:t>
      </w:r>
      <w:r>
        <w:rPr>
          <w:rFonts w:hint="eastAsia" w:ascii="宋体" w:hAnsi="宋体" w:eastAsia="宋体" w:cs="宋体"/>
          <w:color w:val="000000"/>
          <w:szCs w:val="21"/>
          <w:highlight w:val="none"/>
          <w:lang w:eastAsia="zh-CN"/>
        </w:rPr>
        <w:t>成交</w:t>
      </w:r>
      <w:r>
        <w:rPr>
          <w:rFonts w:hint="eastAsia" w:ascii="宋体" w:hAnsi="宋体" w:eastAsia="宋体" w:cs="宋体"/>
          <w:color w:val="000000"/>
          <w:szCs w:val="21"/>
          <w:highlight w:val="none"/>
        </w:rPr>
        <w:t>价格在协议书内约定。非招标工程的合同价款由发包人承包人依据工程预算书在协议书内约定。</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23.2合同价款在协议书内约定后，任何一方不得擅自改变。下列三种确定合同价款的方式，双方可在专用条款内约定采用其中一种：</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（1）固定价格合同。双方在专用条款内约定合同价款包含的风险范围和风险费用的计算方法，在约定的风险范围内合同价款不再调整。风险范围以外的合同价款调整方法，应当在专用条款内约定。</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（2）可调价格合同。合同价款可根据双方的约定而调整，双方在专用条款内约定合同价款调整方法。</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（3）成本加酬金合同。合同价款包括成本和酬金两部分，双方在专用条款内约定成本构成和酬金的计算方法。</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23.3可调价格合同中合同价款的调整因素包括：</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（1）法律、行政法规和国家有关政策变化影响合同价款；</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（2）工程造价管理部门公布的价格调整；</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（3）一周内非承包人原因停水、停电、停气造成停工累计超过8时；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（4）双方约定的其他因素。</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23.4承包人应当在23.3款情况发生后14天内，将调整原因、金额以书面形式通知工程师，工程师确认调整金额后作为追加合同价款，与工程款同期支付。工程师收到承包人通知后14天内不予确认也不提出修改意见，视为已经同意该项调整。</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24.工程预付款</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实行工程预付款的，双方应当在专用条款内约定发包人向承包人预付工程款的时间和数额，开工后按约定的时间和比例逐次扣回。预付时间应不迟于约定的开工日期前7天。发包人不按约定预付，承包人在约定预付时间7天后向发包人发出要求预付的通知，发包人收到通知后仍不能按要求预付，承包人可在发出通知后7天停止施工，发包人应从约定应付之日起向承包人支付应付款的贷款利息，并承担违约责任。</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25.工程量的确认</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25.1承包人应按专用条款约定的时间，向工程师提交已完工程量的报告。工程师接到报告后7天内按设计图纸核实已完工程量（以下称计量），并在计量前24小时通知承包人，承包人为计量提供便利条件并派人参加。承包人收到通知后不参加计量，计量结果有效，作为工程价款支付的依据。</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25.2工程师收到承包人报告后７天内未进行计量，从第8天起，承包人报告中开列的工程量即视为被确认，作为工程价款支付的依据。工程师不按约定时间通知承包人，致使承包人未能参加计量，计量结果无效。</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25.3对承包人超出设计图纸范围和因承包人原因造成返工的工程量，工程师不予计量。</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26.工程款（进度款）支付</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26.1在确认计量结果后14天内，发包人应向承包人支付工程款（进度款）。按约定时间发包人应扣回的预付款，与工程款（进度款）同期结算。</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26.2本通用条款第23条确定调整的合同价款，第31条工程变更调整的合同价款及其他条款中约定的追加合同价款，应与工程款（进度款）同期调整支付。</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26.3发包人超过约定的支付时间不支付工程款（进度款），承包人可向发包人发出要求付款的通知，发包人收到承包人通知后仍不能按要求付款，可与承包人协商签订延期付款协议，经承包人同意后可延期支付。协议应明确延期支付的时间和从计量结果确认后第15天起应付款的贷款利息。</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26.4发包人不按合同约定支付工程款（进度款），双方又未达成延期付款协议，导致施工无法进行，承包人可停止施工，由发包人承担违约责任。</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七、材料设备供应</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27.发包人供应材料设备</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27.1实行发包人供应材料设备的，双方应当约定发包人供应材料设备的一览表，作为本合同附件（附件2）。一览表包括发包人供应材料设备的品种、规格、型号、数量、单价、质量等级、提供时间和地点。</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27.2发包人按一览表约定的内容提供材料设备，并向承包人提供产品合格证明，对其质量负责。发包人在所供材料设备到货前24小时，以书面形式通知承包人，由承包人派人与发包人共同清点。</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27.3发包人供应的材料设备，承包人派人参加清点后由承包人妥善保管，发包人支付相应保管费用。因承包人原因发生丢失损坏，由承包人负责赔偿。</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发包人未通知承包人清点，承包人不负责材料设备的保管，丢失损坏由发包人负责。</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27.4发包人供应的材料设备与一览表不符时，发包人承担有关责任。发包人应承担责任的具体内容，双方根据下列情况在专用条款内约定：</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（1）材料设备单价与一览表不符，由发包人承担所有价差；</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xml:space="preserve">    （2）材料设备的品种、规格、型号、质量等级与一览表不符，承包人可拒绝接收保管，由发包人运出施工场地并重新采购；</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（3）发包人供应的材料规格、型号与一览表不符，经发包人同意，承包人可代为调剂串换，由发包人承担相应费用；</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（4）到货地点与一览表不符，由发包人负责运至一览表指定地点；</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（5）供应数量少于一览表约定的数量时，由发包人补齐，多于一览表约定数量时，发包人负责将多出部分运出施工场地；</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（6）到货时间早于一览表约定时间，由发包人承担因此发生的保管费用；到货时间迟于一览表约定的供应时间，发包人赔偿由此造成的承包人损失，造成工期延误的，相应顺延工期；</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27.5发包人供应的材料设备使用前，由承包人负责检验或试验，不合格的不得使用，检验或试验费用由发包人承担。</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27.6发包人供应材料设备的结算方法，双方在专用条款内约定。</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28.承包人采购材料设备</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28.1承包人负责采购材料设备的，应按照专用条款约定及设计和有关标准要求采购，并提供产品合格证明，对材料设备质量负责。承包人在材料设备到货前24小时通知工程师清点。</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28.2承包人采购的材料设备与设计或标准要求不符时，承包人应按工程师要求的时间运出施工场地，重新采购符合要求的产品，承担由此发生的费用，由此延误的工期不予顺延。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28.3承包人采购的材料设备在使用前，承包人应按工程师的要求进行检验或试验，不合格的不得使用，检验或试验费用由承包人承担。</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28.4工程师发现承包人采购并使用不符合设计和标准要求的材料设备时，应要求承包人负责修复、拆除或重新采购，由承包人承担发生的费用，由此延误的工期不予顺延。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28.5承包人需要使用代用材料时，应经工程师认可后才能使用，由此增减的合同价款双方以书面形式议定。</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28.6由承包人采购的材料设备，发包人不得指定生产厂或供应商。</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八、工程变更</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29.工程设计变更</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29.1施工中发包人需对原工程设计进行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（1）更改工程有关部分的标高、基线、位置和尺寸；</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（2）增减合同中约定的工程量；</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（3）改变有关工程的施工时间和顺序；</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lang w:eastAsia="zh-CN"/>
        </w:rPr>
        <w:t xml:space="preserve">  </w:t>
      </w:r>
      <w:r>
        <w:rPr>
          <w:rFonts w:hint="eastAsia" w:ascii="宋体" w:hAnsi="宋体" w:eastAsia="宋体" w:cs="宋体"/>
          <w:color w:val="000000"/>
          <w:szCs w:val="21"/>
          <w:highlight w:val="none"/>
        </w:rPr>
        <w:t>（4）其他有关工程变更需要的附加工作。</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因变更导致合同价款的增减及造成的承包人损失，由发包人承担，延误的工期相应顺延。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29.2施工中承包人不得对原工程设计进行变更。因承包人擅自变更设计发生的费用和由此导致发包人的直接损失，由承包人承担，延误的工期不予顺延。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29.3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工程师同意采用承包人合理化建议，所发生的费用和获得的收益，发包人承包人另行约定分担或分享。</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30.其他变更</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合同履行中发包人要求变更工程质量标准及发生其他实质性变更，由双方协商解决。</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31.确定变更价款</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31.1承包人在工程变更确定后14天内，提出变更工程价款的报告，经工程师确认后调整合同价款。变更合同价款按下列方法进行：</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（1）合同中已有适用于变更工程的价格，按合同已有的价格变更合同价款；</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（2）合同中只有类似于变更工程的价格，可以参照类似价格变更合同价款；</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（3）合同中没有适用或类似于变更工程的价格，由承包人提出适当的变更价格，经工程师确认后执行。</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31.2承包人在双方确定变更后14天内不向工程师提出变更工程价款报告时，视为该项变更不涉及合同价款的变更。</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31.3工程师应在收到变更工程价款报告之日起14天内予以确认，工程师无正当理由不确认时，自变更工程价款报告送达之日起14天后视为变更工程价款报告已被确认。</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31.4工程师不同意承包人提出的变更价款，按本通用条款第37条关于争议的约定处理。</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31.5工程师确认增加的工程变更价款作为追加合同价款，与工程款同期支付。</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31.6因承包人自身原因导致的工程变更，承包人无权要求追加合同价款。</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九、竣工验收与结算</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32.竣工验收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32.1工程具备竣工验收条件，承包人按国家工程竣工验收有关规定，向发包人提供完整竣工资料及竣工验收报告。双方约定由承包人提供竣工图的，应当在专用条款内约定提供的日期和份数。</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32.2发包人收到竣工验收报告后28天内组织有关单位验收，并在验收后14天内给予认可或提出修改意见。承包人按要求修改，并承担由自身原因造成修改的费用。</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32.3发包人收到承包人送交的竣工验收报告后28天内不组织验收，或验收后14天内不提出修改意见，视为竣工验收报告已被认可。</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xml:space="preserve">    32.4工程竣工验收通过，承包人送交竣工验收报告的日期为实际竣工日期。工程按发包人要求修改后通过竣工验收的，实际竣工日期为承包人修改后提请发包人验收的日期。</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32.5发包人收到承包人竣工验收报告后28天内不组织验收，从第29天起承担工程保管及一切意外责任。</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32.6中间交工工程的范围和竣工时间，双方在专用条款内约定，其验收程序按本通用条款32.1款至32.4款办理。</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32.7因特殊原因，发包人要求部分单位工程或工程部位甩项竣工的，双方另行签订甩项竣工协议，明确双方责任和工程价款的支付方法。</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32.8工程未经竣工验收或竣工验收未通过的，发包人不得使用。发包人强行使用时，由此发生的质量问题及其他问题，由发包人承担责任。</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33.竣工结算</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33.1工程竣工验收报告经发包人认可后28天内，承包人向发包人递交竣工结算报告及完整的结算资料，双方按照协议书约定的合同价款及专用条款约定的合同价款调整内容，进行工程竣工结算。</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33.2发包人收到承包人递交的竣工结算报告及结算资料后28天内进行核实，给予确认或者提出修改意见。发包人确认竣工结算报告后通知经办银行向承包人支付工程竣工结算价款。承包人收到竣工结算价款后14天内将竣工工程交付发包人。</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33.3发包人收到竣工结算报告及结算资料后28天内无正当理由不支付工程竣工结算价款，从第29天起按承包人同期向银行贷款利率支付拖欠工程价款的利息，并承担违约责任。</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33.4发包人收到竣工结算报告及结算资料后28天内不支付工程竣工结算价款，承包人可以催告发包人支付结算价款。发包人在收到竣工结算报告及结算资料后56天内仍不支付的，承包人可以与发包人协议将该工程折价，也可以由承包人申请人民法院将该工程依法拍卖，承包人就该工程折价或者拍卖的价款优先受偿。</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33.5工程竣工验收报告经发包人认可后28天内，承包人未能向发包人递交竣工结算报告及完整的结算资料，造成工程竣工结算不能正常进行或工程竣工结算价款不能及时支付，发包人要求交付工程的，承包人应当交付；发包人不要求交付工程的，承包人承担保管责任。</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33.6发包人承包人对工程竣工结算价款发生争议时，按本通用条款第37条关于争议的约定处理。</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34.质量保修</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34.1承包人应按法律、行政法规或国家关于工程质量保修的有关规定，对交付发包人使用的工程在质量保修期内承担质量保修责任。</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34.2质量保修工作的实施。承包人应在工程竣工验收之前，与发包人签订质量保修书，作为本合同附件（附件3）。</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34.3质量保修书的主要内容包括：</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（1）质量保修项目内容及范围；</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xml:space="preserve">    （2）质理保修期；</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（3）质量保修责任；</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（4）质量保修金的支付方法。</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十、违约、索赔和争议</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35.违约</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35.1发包人违约。当发生下列情况时：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（1）本通用条款第24条提到的发包人不按时支付工程预付款；</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（2）本通用条款第26.4款提到的发包人不按合同约定支付工程款，导致施工无法进行；</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（3）本通用条款第33.3款提到的发包人无正当理由不支付工程竣工结算价款；</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（4）发包人不履行合同义务或不按合同约定履行义务的其他情况。</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发包人承担违约责任，赔偿因其违约给承包人造成的经济损失，顺延延误的工期。双方在专用条款内约定发包人赔偿承包人损失的计算方法或者发包人应当支付违约金的数额或计算方法。</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35.2承包人违约。当发生下列情况时：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（1）本通用条款第14.2款提到的因承包人原因不能按照协议书约定的竣工日期或工程师同意顺延的工期竣工；</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（2）本通用条款第15.1款提到的因承包人原因工程质量达不到协议书约定的质量标准；</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（3）承包人不履行合同义务或不按合同约定履行义务的其他情况。</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承包人承担违约责任，赔偿因其违约给发包人造成的损失。双方在专用条款内约定承包人赔偿发包人损失的计算方法或者承包人应当支付违约金的数额或计算方法。</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35.3一方违约后，另一方要求违约方继续履行合同时，违约方承担上述违约责任后仍应继续履行合同。</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36.索赔</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36.1当一方向另一方提出索赔时，要有正当索赔理由，且有索赔事件发生时的有效证据。</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36.2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（1）索赔事件发生后28天内，向工程师发出索赔意向通知；</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（2）发出索赔意向通知后28天内，向工程师提出延长工期和（或）补偿经济损失的索赔报告及有关资料；</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（3）工程师在收到承包人送交的索赔报告和有关资料后，于28天内给予答复，或要求承包人进一步补充索赔理由和证据；</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（4）工程师在收到承包人送交的索赔报告和有关资料后28天内未予答复或未对承包人作进一步要求，视为该项索赔已经认可；</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（5）当该索赔事件持续进行时，承包人应当阶段性向工程师发出索赔意向，在索赔事件终了后28天内，向工程师送交索赔的有关资料和最终索赔报告。索赔答复程序与（3）、（4）规定相同。</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36.3承包人未能按合同约定履行自己的各项义务或发生错误，给发包人造成经济损失，发包人可按36.2款确定的时限向承包人提出索赔。</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37.争议</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37.1发包人承包人在履行合同时发生争议，可以和解或者要求有关主管部门调解。当事人不愿和解、调解或者和解、调解不成的，双方可以在专用条款内约定以下一种方式解决争议：</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第一种解决方式：双方达成仲裁协议，向约定的仲裁委员会申请仲裁；</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第二种解决方式；向有管辖权的人民法院起诉。</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37.2发生争议后，除非出现下列情况的，双方都应继续履行合同，保持施工连续，保护好已完工程：</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（1）单方违约导致合同确已无法履行，双方协议停止施工；</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（2）调解要求停止施工，且为双方接受；</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（3）仲裁机构要求停止施工；</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（4）法院要求停止施工。</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十一、其他</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38.工程分包</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38.1承包人按专用条款的约定分包所承包的部分工程，并与分包单位签订分包合同。非经发包人同意，承包人不得将承包工程的任何部分分包。</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38.2承包人不得将其承包的全部工程转包给他人，也不得将其承包的全部工程肢解以后以分包的名义分别转包给他人。</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38.3工程分包不能解除承包人任何责任与义务。承包人应在分包场地派驻相应管理人员，保证本合同的履行。分包单位的任何违约行为或疏忽导致工程损害或给发包人造成其他损失，承包人承担连带责任。</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38.4分包工程价款由承包人与分包单位结算。发包人未经承包人同意不得以任何形式向分包单位支付各种工程款项。</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39.不可抗力</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39.1不可抗力包括因战争、动乱、空中飞行物体坠落或其他非发包人承包人责任造成的爆炸、火灾，以及专用条款约定的风、雨、雪、洪、震等自然灾害。</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39.2不可抗力事件发生后，承包人应立即通知工程师，并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力事件持续发生，承包人应每隔7天向工程师报告一次受害情况。不可抗力事件结束后14天内，承包人向工程师提交清理和修复费用的正式报告及有关资料。</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39.3因不可抗力事件导致的费用及延误的工期由双方按以下方法分别承担：</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（1）工程本身的损害、因工程损害导致第三人人员伤亡和财产损失以及运至施工场地用于施工的材料和待安装的设备的损害，由发包人承担；</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（2）发包人承包人人员伤亡由其所在单位负责，并承担相应费用；</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（3）承包人机械设备损坏及停工损失，由承包人承担；</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（4）停工期间，承包人应工程师要求留在施工场地的必要的管理人员及保卫人员的费用由发包人承担；</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（5）工程所需清理、修复费用，由发包人承担；</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（6）延误的工期相应顺延。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39.4因合同一方迟延履行合同后发生不可抗力的，不能免除迟延履行方的相应责任。</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40.保险</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40.1工程开工前，发包人为建设工程和施工场地内的自有人员及第三人人员生命财产办理保险，支付保险费用。</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40.2运至施工场地内用于工程的材料和待安装设备，由发包人办理保险，并支付保险费用。</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40.3发包人可以将有关保险事项委托承包人办理，费用由发包人承担。</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40.4承包人必须为从事危险作业的职工办理意外伤害保险，并为施工场地内自有人员生命财产和施工机械设备办理保险，支付保险费用。</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40.5保险事故发生时，发包人承包人有责任尽力采取必要的措施，防止或者减少损失。</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40.6具体投保内容和相关责任，发包人承包人在专用条款中约定。</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41.担保</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41.1发包人承包人为了全面履行合同，应互相提供以下担保：</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（1）发包人向承包人提供履约担保，按合同约定支付工程价款及履行合同约定的其他义务。</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（2）承包人向发包人提供履约担保，按合同约定履行自己的各项义务。</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41.2一方违约后，另一方可要求提供担保的第三人承担相应责任。</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41.3提供担保的内容、方式和相关责任，发包人承包人除在专用条款中约定外，被担保方与担保方还应签订担保合同，作为本合同附件。</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42.专利技术及特殊工艺</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42.1发包人要求使用专利技术或特殊工艺，应负责办理相应的申报手续，承担申报、试验、使用等费用；承包人提出使用专利技术或特殊工艺，应取得工程师认可，承包人负责办理申报手续并承担有关费用。</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42.2擅自使用专利技术侵犯他人专利权的，责任者依法承担相应责任。</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43.文物和地下障碍物</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43.1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如发现后隐瞒不报，致使文物遭受破坏，责任者依法承担相应责任。</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43.2施工中发现影响施工的地下障碍物时，承包人应于8小时内以书面形式通知工程师，同时提出处置方案，工程师收到处置方案后24小时内予以认可或提出修正方案。发包人承担由此发生的费用，顺延延误的工期。</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所发现的地下障碍物有归属单位时，发包人应报请有关部门协同处置</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44.合同解除</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44.1发包人承包人协商一致，可以解除合同。</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44.2发生本通用条款第26.4款情况，停止施工超过56天，发包人仍不支付工程款（进度款），承包人有权解除合同。</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44.3发生本通用条款第38.2款禁止的情况，承包人将其承包的全部工程转包给他人或者肢解以后以分包的包义分别转包给他人，发包人有权解除合同。</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44.4有下列情形之一的，发包人承包人可以解除合同：</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（1）因不可抗力致使合同无法履行；</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（2）因一方违约（包括因发包人原因造成工程停建或缓建）致使合同无法履行。</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44.5一方依据44.2、44.3、44.4款约定要求解除合同的，应以书面形式向对方发出解除合同的通知，并在发出通知前7天告知对方，通知到达对方时合同解除。对解除合同有争议的，按本通用条款第37条关于争议的约定处理。</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44.6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44.7合同解除后，不影响双方在合同中约定的结算和清理条款的效力。</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45.合同生效与终止</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45.1双方在协议书中约定合同生效方式。</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45.2除本通用条款第34条外，发包人承包人履行合同全部义务，竣工结算价款支付完毕，承包人向发包人交付竣工工程后，本合同即告终止。</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45.3合同的权利义务终止后，发包人承包人应当遵循诚实信用原则，履行通知、协助、保密等义务。</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46.合同份数</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46.1本合同正本两份，具有同等效力，由发包人承包人分别保存一份。</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w:t>
      </w:r>
      <w:r>
        <w:rPr>
          <w:rFonts w:hint="eastAsia" w:ascii="宋体" w:hAnsi="宋体" w:eastAsia="宋体" w:cs="宋体"/>
          <w:color w:val="000000"/>
          <w:szCs w:val="21"/>
          <w:highlight w:val="none"/>
          <w:lang w:eastAsia="zh-CN"/>
        </w:rPr>
        <w:t xml:space="preserve"> </w:t>
      </w:r>
      <w:r>
        <w:rPr>
          <w:rFonts w:hint="eastAsia" w:ascii="宋体" w:hAnsi="宋体" w:eastAsia="宋体" w:cs="宋体"/>
          <w:color w:val="000000"/>
          <w:szCs w:val="21"/>
          <w:highlight w:val="none"/>
        </w:rPr>
        <w:t>46.2本合同副本份数，由双方根据需要在专用条款内约定。</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47.补充条款。</w:t>
      </w:r>
      <w:r>
        <w:rPr>
          <w:rFonts w:hint="eastAsia" w:ascii="宋体" w:hAnsi="宋体" w:eastAsia="宋体" w:cs="宋体"/>
          <w:color w:val="000000"/>
          <w:szCs w:val="21"/>
          <w:highlight w:val="none"/>
        </w:rPr>
        <w:br w:type="textWrapping"/>
      </w:r>
      <w:r>
        <w:rPr>
          <w:rFonts w:hint="eastAsia" w:ascii="宋体" w:hAnsi="宋体" w:eastAsia="宋体" w:cs="宋体"/>
          <w:color w:val="000000"/>
          <w:szCs w:val="21"/>
          <w:highlight w:val="none"/>
        </w:rPr>
        <w:t>　　双方根据有关法律、行政法规规定，结合工程实际，经协商一致后，可对本通用条款内容具体化、补充或修改，在专用条款内约定。</w:t>
      </w:r>
    </w:p>
    <w:p>
      <w:pPr>
        <w:pStyle w:val="62"/>
        <w:jc w:val="center"/>
        <w:rPr>
          <w:rFonts w:hint="eastAsia" w:ascii="宋体" w:hAnsi="宋体" w:eastAsia="宋体" w:cs="宋体"/>
          <w:color w:val="000000"/>
          <w:sz w:val="21"/>
          <w:szCs w:val="21"/>
          <w:highlight w:val="none"/>
        </w:rPr>
      </w:pPr>
      <w:bookmarkStart w:id="85" w:name="_Toc18917_WPSOffice_Level2"/>
      <w:bookmarkStart w:id="86" w:name="_Toc5417"/>
      <w:r>
        <w:rPr>
          <w:rFonts w:hint="eastAsia" w:ascii="宋体" w:hAnsi="宋体" w:eastAsia="宋体" w:cs="宋体"/>
          <w:color w:val="000000"/>
          <w:sz w:val="21"/>
          <w:szCs w:val="21"/>
          <w:highlight w:val="none"/>
        </w:rPr>
        <w:t>第三节专用合同条款</w:t>
      </w:r>
      <w:bookmarkEnd w:id="85"/>
      <w:bookmarkEnd w:id="86"/>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一、词语定义及合同文件</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2．合同文件及解释顺序</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合同文件组成及解释顺序：（1）</w:t>
      </w:r>
      <w:r>
        <w:rPr>
          <w:rFonts w:hint="eastAsia" w:ascii="宋体" w:hAnsi="宋体" w:eastAsia="宋体" w:cs="宋体"/>
          <w:color w:val="000000"/>
          <w:szCs w:val="21"/>
          <w:highlight w:val="none"/>
          <w:u w:val="single"/>
        </w:rPr>
        <w:t>本合同协议书（2）</w:t>
      </w:r>
      <w:r>
        <w:rPr>
          <w:rFonts w:hint="eastAsia" w:ascii="宋体" w:hAnsi="宋体" w:eastAsia="宋体" w:cs="宋体"/>
          <w:color w:val="000000"/>
          <w:szCs w:val="21"/>
          <w:highlight w:val="none"/>
          <w:u w:val="single"/>
          <w:lang w:eastAsia="zh-CN"/>
        </w:rPr>
        <w:t>成交</w:t>
      </w:r>
      <w:r>
        <w:rPr>
          <w:rFonts w:hint="eastAsia" w:ascii="宋体" w:hAnsi="宋体" w:eastAsia="宋体" w:cs="宋体"/>
          <w:color w:val="000000"/>
          <w:szCs w:val="21"/>
          <w:highlight w:val="none"/>
          <w:u w:val="single"/>
        </w:rPr>
        <w:t>通知书（3）本合同专用条款（4）补充协议（5）采购文件及附件（6）响应文件及附件（7）本合同通用条款（8）技术标准及规范等。</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3.语言文字和适用法律、标准及规范</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3.1 本合同除使用汉语外，还使用</w:t>
      </w:r>
      <w:r>
        <w:rPr>
          <w:rFonts w:hint="eastAsia" w:ascii="宋体" w:hAnsi="宋体" w:eastAsia="宋体" w:cs="宋体"/>
          <w:color w:val="000000"/>
          <w:szCs w:val="21"/>
          <w:highlight w:val="none"/>
          <w:u w:val="single"/>
        </w:rPr>
        <w:t>无</w:t>
      </w:r>
      <w:r>
        <w:rPr>
          <w:rFonts w:hint="eastAsia" w:ascii="宋体" w:hAnsi="宋体" w:eastAsia="宋体" w:cs="宋体"/>
          <w:color w:val="000000"/>
          <w:szCs w:val="21"/>
          <w:highlight w:val="none"/>
        </w:rPr>
        <w:t>语言文字。</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3.2适用法律和法规</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需要明示的法律、行政法规：</w:t>
      </w:r>
      <w:r>
        <w:rPr>
          <w:rFonts w:hint="eastAsia" w:ascii="宋体" w:hAnsi="宋体" w:eastAsia="宋体" w:cs="宋体"/>
          <w:color w:val="000000"/>
          <w:szCs w:val="21"/>
          <w:highlight w:val="none"/>
          <w:u w:val="single"/>
        </w:rPr>
        <w:t>《中华人民共和国建筑法》、《中华人民共和国合同法》、《中华人民共和国招标投标法》、《中华人民共和国安全生产法》、《建筑工程质量管理条例》、《建设工程安全生产管理条例》及现行相关法律、法规。</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3.3适用标准、规范</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适用标准、规范的名称：</w:t>
      </w:r>
      <w:r>
        <w:rPr>
          <w:rFonts w:hint="eastAsia" w:ascii="宋体" w:hAnsi="宋体" w:eastAsia="宋体" w:cs="宋体"/>
          <w:color w:val="000000"/>
          <w:szCs w:val="21"/>
          <w:highlight w:val="none"/>
          <w:u w:val="single"/>
        </w:rPr>
        <w:t>现行的国家、地方和行业质量标准、规范、《建筑工程施工质量验收统一标准GB50300-2013》。</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发包人提供标准、规范的时间：</w:t>
      </w:r>
      <w:r>
        <w:rPr>
          <w:rFonts w:hint="eastAsia" w:ascii="宋体" w:hAnsi="宋体" w:eastAsia="宋体" w:cs="宋体"/>
          <w:color w:val="000000"/>
          <w:szCs w:val="21"/>
          <w:highlight w:val="none"/>
          <w:u w:val="single"/>
        </w:rPr>
        <w:t>本合同签订之日。</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国内没有相应标准、规范的约定：</w:t>
      </w:r>
      <w:r>
        <w:rPr>
          <w:rFonts w:hint="eastAsia" w:ascii="宋体" w:hAnsi="宋体" w:eastAsia="宋体" w:cs="宋体"/>
          <w:color w:val="000000"/>
          <w:szCs w:val="21"/>
          <w:highlight w:val="none"/>
          <w:u w:val="single"/>
        </w:rPr>
        <w:t>按地方、行业协会及企业标准、规范、规定、经发包人、承包人双方确认后执行。</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4．图纸</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4.1发包人向承包人提供图纸日期和套数：</w:t>
      </w:r>
      <w:r>
        <w:rPr>
          <w:rFonts w:hint="eastAsia" w:ascii="宋体" w:hAnsi="宋体" w:eastAsia="宋体" w:cs="宋体"/>
          <w:color w:val="000000"/>
          <w:szCs w:val="21"/>
          <w:highlight w:val="none"/>
          <w:u w:val="single"/>
        </w:rPr>
        <w:t xml:space="preserve">    开工前提供蓝图    。</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发包人对图纸的保密要求：</w:t>
      </w:r>
      <w:r>
        <w:rPr>
          <w:rFonts w:hint="eastAsia" w:ascii="宋体" w:hAnsi="宋体" w:eastAsia="宋体" w:cs="宋体"/>
          <w:color w:val="000000"/>
          <w:szCs w:val="21"/>
          <w:highlight w:val="none"/>
          <w:u w:val="single"/>
        </w:rPr>
        <w:t xml:space="preserve">   /    </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使用国外图纸的要求及费用承担：/</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二、双方一般权利和义务</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5.工程师</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5.2监理单位委派的工程师</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姓名：         职务：</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发包人委托的职权：</w:t>
      </w:r>
      <w:r>
        <w:rPr>
          <w:rFonts w:hint="eastAsia" w:ascii="宋体" w:hAnsi="宋体" w:eastAsia="宋体" w:cs="宋体"/>
          <w:color w:val="000000"/>
          <w:szCs w:val="21"/>
          <w:highlight w:val="none"/>
          <w:u w:val="single"/>
        </w:rPr>
        <w:t xml:space="preserve">         /              </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需要取得发包人批准才能行使的职权：</w:t>
      </w:r>
      <w:r>
        <w:rPr>
          <w:rFonts w:hint="eastAsia" w:ascii="宋体" w:hAnsi="宋体" w:eastAsia="宋体" w:cs="宋体"/>
          <w:color w:val="000000"/>
          <w:szCs w:val="21"/>
          <w:highlight w:val="none"/>
          <w:u w:val="single"/>
        </w:rPr>
        <w:t xml:space="preserve">             /                  </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5.3发包人派驻的工程师</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姓名：            职务：  </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职权：</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5.6工程师的职权：</w:t>
      </w:r>
      <w:r>
        <w:rPr>
          <w:rFonts w:hint="eastAsia" w:ascii="宋体" w:hAnsi="宋体" w:eastAsia="宋体" w:cs="宋体"/>
          <w:color w:val="000000"/>
          <w:szCs w:val="21"/>
          <w:highlight w:val="none"/>
          <w:u w:val="single"/>
        </w:rPr>
        <w:t>督促本合同的实施，协调处理工程施工中出现的问题，签证并确认施工中变更联系单和相关费用，负责施工全过程质量监督和检验，签署工序验收单，隐蔽工程验收单，审核工程进度和竣工验收报告，按合同条款签付工程进度款，监督施工进度和督促资料的完成。</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 7．项目负责人</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姓名：</w:t>
      </w:r>
      <w:r>
        <w:rPr>
          <w:rFonts w:hint="eastAsia" w:ascii="宋体" w:hAnsi="宋体" w:eastAsia="宋体" w:cs="宋体"/>
          <w:color w:val="000000"/>
          <w:szCs w:val="21"/>
          <w:highlight w:val="none"/>
          <w:u w:val="single"/>
        </w:rPr>
        <w:t xml:space="preserve">       </w:t>
      </w:r>
      <w:r>
        <w:rPr>
          <w:rFonts w:hint="eastAsia" w:ascii="宋体" w:hAnsi="宋体" w:eastAsia="宋体" w:cs="宋体"/>
          <w:color w:val="000000"/>
          <w:szCs w:val="21"/>
          <w:highlight w:val="none"/>
        </w:rPr>
        <w:t xml:space="preserve"> 职务：</w:t>
      </w:r>
      <w:r>
        <w:rPr>
          <w:rFonts w:hint="eastAsia" w:ascii="宋体" w:hAnsi="宋体" w:eastAsia="宋体" w:cs="宋体"/>
          <w:color w:val="000000"/>
          <w:szCs w:val="21"/>
          <w:highlight w:val="none"/>
          <w:u w:val="single"/>
        </w:rPr>
        <w:t>项目负责人</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8．发包人工作</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8.1发包人应按约定的时间和要求完成以下工作：</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（1）施工场地具备施工条件的要求及完成的时间：</w:t>
      </w:r>
      <w:r>
        <w:rPr>
          <w:rFonts w:hint="eastAsia" w:ascii="宋体" w:hAnsi="宋体" w:eastAsia="宋体" w:cs="宋体"/>
          <w:color w:val="000000"/>
          <w:szCs w:val="21"/>
          <w:highlight w:val="none"/>
          <w:u w:val="single"/>
        </w:rPr>
        <w:t>已具备。</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（2）将施工所需的水、电、电讯线路接至施工场地的时间、地点和供应要求：</w:t>
      </w:r>
      <w:r>
        <w:rPr>
          <w:rFonts w:hint="eastAsia" w:ascii="宋体" w:hAnsi="宋体" w:eastAsia="宋体" w:cs="宋体"/>
          <w:color w:val="000000"/>
          <w:szCs w:val="21"/>
          <w:highlight w:val="none"/>
          <w:u w:val="single"/>
        </w:rPr>
        <w:t>发包人提供施工所需的水、电、电讯线路的接入口，承包人负责安装单独计量表接入，产生的水电等一切费用由承包人自行承担，并另行向发包人支付。如无法安装水电表，则按规定将从工程款中扣除水电费（按定额含量扣除）</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（3）施工场地与公共道路的通道开通时间和要求：</w:t>
      </w:r>
      <w:r>
        <w:rPr>
          <w:rFonts w:hint="eastAsia" w:ascii="宋体" w:hAnsi="宋体" w:eastAsia="宋体" w:cs="宋体"/>
          <w:color w:val="000000"/>
          <w:szCs w:val="21"/>
          <w:highlight w:val="none"/>
          <w:u w:val="single"/>
        </w:rPr>
        <w:t>已开通。</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（4）工程地质和地下管线资料的提供时间：</w:t>
      </w:r>
      <w:r>
        <w:rPr>
          <w:rFonts w:hint="eastAsia" w:ascii="宋体" w:hAnsi="宋体" w:eastAsia="宋体" w:cs="宋体"/>
          <w:color w:val="000000"/>
          <w:szCs w:val="21"/>
          <w:highlight w:val="none"/>
          <w:u w:val="single"/>
        </w:rPr>
        <w:t xml:space="preserve">          /              </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（5）由发包人办理的施工所需证件、批件的名称和完成时间：</w:t>
      </w:r>
      <w:r>
        <w:rPr>
          <w:rFonts w:hint="eastAsia" w:ascii="宋体" w:hAnsi="宋体" w:eastAsia="宋体" w:cs="宋体"/>
          <w:color w:val="000000"/>
          <w:szCs w:val="21"/>
          <w:highlight w:val="none"/>
          <w:u w:val="single"/>
        </w:rPr>
        <w:t xml:space="preserve">   /     </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（6）水准点与座标控制点交验要求：</w:t>
      </w:r>
      <w:r>
        <w:rPr>
          <w:rFonts w:hint="eastAsia" w:ascii="宋体" w:hAnsi="宋体" w:eastAsia="宋体" w:cs="宋体"/>
          <w:color w:val="000000"/>
          <w:szCs w:val="21"/>
          <w:highlight w:val="none"/>
          <w:u w:val="single"/>
        </w:rPr>
        <w:t xml:space="preserve">       /          </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（7）图纸会审和设计交底时间：</w:t>
      </w:r>
      <w:r>
        <w:rPr>
          <w:rFonts w:hint="eastAsia" w:ascii="宋体" w:hAnsi="宋体" w:eastAsia="宋体" w:cs="宋体"/>
          <w:color w:val="000000"/>
          <w:szCs w:val="21"/>
          <w:highlight w:val="none"/>
          <w:u w:val="single"/>
        </w:rPr>
        <w:t xml:space="preserve">            /          </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（8）协调处理施工场地周围地下管线和邻近建筑物、构筑物（含文物保护建筑）、古树名木的保护工作.</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（9）双方约定发包工应做的其他工作：</w:t>
      </w:r>
      <w:r>
        <w:rPr>
          <w:rFonts w:hint="eastAsia" w:ascii="宋体" w:hAnsi="宋体" w:eastAsia="宋体" w:cs="宋体"/>
          <w:color w:val="000000"/>
          <w:szCs w:val="21"/>
          <w:highlight w:val="none"/>
          <w:u w:val="single"/>
        </w:rPr>
        <w:t xml:space="preserve">       /    </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8.2发包人委托承包人办理的工作：</w:t>
      </w:r>
      <w:r>
        <w:rPr>
          <w:rFonts w:hint="eastAsia" w:ascii="宋体" w:hAnsi="宋体" w:eastAsia="宋体" w:cs="宋体"/>
          <w:color w:val="000000"/>
          <w:szCs w:val="21"/>
          <w:highlight w:val="none"/>
          <w:u w:val="single"/>
        </w:rPr>
        <w:t xml:space="preserve">         /      </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9．承包人工作</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9.1承包人应按约定时间和要求，完成以下工作：</w:t>
      </w:r>
    </w:p>
    <w:p>
      <w:pPr>
        <w:spacing w:line="360" w:lineRule="auto"/>
        <w:ind w:left="137" w:leftChars="57" w:firstLine="381" w:firstLineChars="159"/>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（1）需由设计资质等级和业务范围允许的承包人完成的设计文件提交时间：</w:t>
      </w:r>
      <w:r>
        <w:rPr>
          <w:rFonts w:hint="eastAsia" w:ascii="宋体" w:hAnsi="宋体" w:eastAsia="宋体" w:cs="宋体"/>
          <w:color w:val="000000"/>
          <w:szCs w:val="21"/>
          <w:highlight w:val="none"/>
          <w:u w:val="single"/>
        </w:rPr>
        <w:t xml:space="preserve">  /   </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（2）应提供计划、报表的名称及完成时间：</w:t>
      </w:r>
      <w:r>
        <w:rPr>
          <w:rFonts w:hint="eastAsia" w:ascii="宋体" w:hAnsi="宋体" w:eastAsia="宋体" w:cs="宋体"/>
          <w:color w:val="000000"/>
          <w:szCs w:val="21"/>
          <w:highlight w:val="none"/>
          <w:u w:val="single"/>
        </w:rPr>
        <w:t xml:space="preserve">     /     </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（3）承担施工安全保卫工作及非夜间施工照明的责任和要求：</w:t>
      </w:r>
      <w:r>
        <w:rPr>
          <w:rFonts w:hint="eastAsia" w:ascii="宋体" w:hAnsi="宋体" w:eastAsia="宋体" w:cs="宋体"/>
          <w:color w:val="000000"/>
          <w:szCs w:val="21"/>
          <w:highlight w:val="none"/>
          <w:u w:val="single"/>
        </w:rPr>
        <w:t>承包人施工过程中负责安全保卫，确保场内人员及过路行人的安全。</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（4）向发包人提供的办公和生活房屋及设施的要求：</w:t>
      </w:r>
      <w:r>
        <w:rPr>
          <w:rFonts w:hint="eastAsia" w:ascii="宋体" w:hAnsi="宋体" w:eastAsia="宋体" w:cs="宋体"/>
          <w:color w:val="000000"/>
          <w:szCs w:val="21"/>
          <w:highlight w:val="none"/>
          <w:u w:val="single"/>
        </w:rPr>
        <w:t xml:space="preserve">     /   </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（5）需承包人办理的有关施工场地交通、环卫和施工噪音管理等手续：</w:t>
      </w:r>
      <w:r>
        <w:rPr>
          <w:rFonts w:hint="eastAsia" w:ascii="宋体" w:hAnsi="宋体" w:eastAsia="宋体" w:cs="宋体"/>
          <w:color w:val="000000"/>
          <w:szCs w:val="21"/>
          <w:highlight w:val="none"/>
          <w:u w:val="single"/>
        </w:rPr>
        <w:t xml:space="preserve"> / </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（6）已完工程成品保护的特殊要求及费用承担：</w:t>
      </w:r>
      <w:r>
        <w:rPr>
          <w:rFonts w:hint="eastAsia" w:ascii="宋体" w:hAnsi="宋体" w:eastAsia="宋体" w:cs="宋体"/>
          <w:color w:val="000000"/>
          <w:szCs w:val="21"/>
          <w:highlight w:val="none"/>
          <w:u w:val="single"/>
        </w:rPr>
        <w:t>在未竣工验收交货前，成品保护及费用均由承包人承担。</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（7）施工场地周围地下管线和邻近建筑物、构筑物（含文物保护建筑）、古树名木的保护要求及费用承担：</w:t>
      </w:r>
      <w:r>
        <w:rPr>
          <w:rFonts w:hint="eastAsia" w:ascii="宋体" w:hAnsi="宋体" w:eastAsia="宋体" w:cs="宋体"/>
          <w:color w:val="000000"/>
          <w:szCs w:val="21"/>
          <w:highlight w:val="none"/>
          <w:u w:val="single"/>
        </w:rPr>
        <w:t>由承包人负责保护并承担费用。</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（8）施工场地清洁卫生的要求：</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u w:val="single"/>
        </w:rPr>
        <w:t>每天清扫一次，现场公共部位的清洁工作，工程完工后2天内现场应清除所有不再需要的临时工程，承包人的设备和多余材料，全部建筑和生活垃圾。</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（9）双方约定承包人应做的其他工作：</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施工期间，休息时段（早、中、晚）施工场地应不影响学校正常通行。</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三、施工组织设计和工期</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10．进度计划</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10.1承包人提供施工组织设计（施工方案）和进度计划的时间：</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u w:val="single"/>
        </w:rPr>
        <w:t>开工前              天提交施工组织设计，并同时提交进度计划。</w:t>
      </w:r>
    </w:p>
    <w:p>
      <w:pPr>
        <w:spacing w:line="360" w:lineRule="auto"/>
        <w:ind w:firstLine="480" w:firstLineChars="200"/>
        <w:rPr>
          <w:rFonts w:hint="eastAsia" w:ascii="宋体" w:hAnsi="宋体" w:eastAsia="宋体" w:cs="宋体"/>
          <w:i/>
          <w:iCs/>
          <w:color w:val="000000"/>
          <w:szCs w:val="21"/>
          <w:highlight w:val="none"/>
          <w:u w:val="single"/>
        </w:rPr>
      </w:pPr>
      <w:r>
        <w:rPr>
          <w:rFonts w:hint="eastAsia" w:ascii="宋体" w:hAnsi="宋体" w:eastAsia="宋体" w:cs="宋体"/>
          <w:color w:val="000000"/>
          <w:szCs w:val="21"/>
          <w:highlight w:val="none"/>
        </w:rPr>
        <w:t>工程师确认的时间：</w:t>
      </w:r>
      <w:r>
        <w:rPr>
          <w:rFonts w:hint="eastAsia" w:ascii="宋体" w:hAnsi="宋体" w:eastAsia="宋体" w:cs="宋体"/>
          <w:color w:val="000000"/>
          <w:szCs w:val="21"/>
          <w:highlight w:val="none"/>
          <w:u w:val="single"/>
        </w:rPr>
        <w:t>收到完整资料后一周。</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10.2群体工程中有关进度计划的要求：</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13．工期延误</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13.1双方约定工期顺延的其他情况：</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遇不可抗力情况，国家法规规定可顺延条件及发包人责任引起的工期延误，经承包人申报，发包人批准后，可顺延工期。设计变更或者甲方原因引起的延期。</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非上述原因引起的工期延误，3天以内的按3000元人民币/天扣除工期延误费，3天以上的，则以上天数按5000元人民币/天计算。</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四、质量与验收</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17.隐蔽工程和中间验收</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17.1双方约定中间验收部位：</w:t>
      </w:r>
      <w:r>
        <w:rPr>
          <w:rFonts w:hint="eastAsia" w:ascii="宋体" w:hAnsi="宋体" w:eastAsia="宋体" w:cs="宋体"/>
          <w:color w:val="000000"/>
          <w:szCs w:val="21"/>
          <w:highlight w:val="none"/>
          <w:u w:val="single"/>
        </w:rPr>
        <w:t>由建设单位跟踪验收，总体工程质量符合《工程施工质量验收规范GB50300-2013》标准。</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19．工程试车</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19.5试车费用的承担：</w:t>
      </w:r>
      <w:r>
        <w:rPr>
          <w:rFonts w:hint="eastAsia" w:ascii="宋体" w:hAnsi="宋体" w:eastAsia="宋体" w:cs="宋体"/>
          <w:color w:val="000000"/>
          <w:szCs w:val="21"/>
          <w:highlight w:val="none"/>
          <w:u w:val="single"/>
        </w:rPr>
        <w:t xml:space="preserve">  /  </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五、安全施工</w:t>
      </w:r>
    </w:p>
    <w:p>
      <w:pPr>
        <w:adjustRightInd w:val="0"/>
        <w:snapToGrid w:val="0"/>
        <w:spacing w:line="440" w:lineRule="exact"/>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严格执行JG59-99标准并参照通用条款第20、21、22条及国家建设工程安全管理条例。（1）承包人应对施工安全负全责，在施工过程中要实现“五无”、“两控制”目标，确保安全。“五无”即无职工死亡，无重大行车交通事故，无压力容器爆炸，无重大质量事故，无火灾事故。（2）承包人应配备专职安全负责人，以确保生产安全。（3）承包人应服从当地政府有关部门在社会治安、综合治理、计划生育、交通管理、环境保护等的管理规定，承包人应该专职人员负责条款的执行，发包人有权对此进行监督、检查。（4）承包人在工程施工期间，必须配备专职用电管理员，全面负责施工用电的管理。</w:t>
      </w:r>
    </w:p>
    <w:p>
      <w:pPr>
        <w:adjustRightInd w:val="0"/>
        <w:snapToGrid w:val="0"/>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六、合同价款与支付</w:t>
      </w:r>
    </w:p>
    <w:p>
      <w:pPr>
        <w:adjustRightInd w:val="0"/>
        <w:snapToGrid w:val="0"/>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23．合同价款及调整</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23.2</w:t>
      </w:r>
      <w:r>
        <w:rPr>
          <w:rFonts w:hint="eastAsia" w:ascii="宋体" w:hAnsi="宋体" w:eastAsia="宋体" w:cs="宋体"/>
          <w:bCs/>
          <w:color w:val="000000"/>
          <w:szCs w:val="21"/>
          <w:highlight w:val="none"/>
        </w:rPr>
        <w:t>本合同价款采用</w:t>
      </w:r>
      <w:r>
        <w:rPr>
          <w:rFonts w:hint="eastAsia" w:ascii="宋体" w:hAnsi="宋体" w:eastAsia="宋体" w:cs="宋体"/>
          <w:bCs/>
          <w:color w:val="000000"/>
          <w:szCs w:val="21"/>
          <w:highlight w:val="none"/>
          <w:u w:val="single"/>
        </w:rPr>
        <w:t xml:space="preserve">  (1)  </w:t>
      </w:r>
      <w:r>
        <w:rPr>
          <w:rFonts w:hint="eastAsia" w:ascii="宋体" w:hAnsi="宋体" w:eastAsia="宋体" w:cs="宋体"/>
          <w:bCs/>
          <w:color w:val="000000"/>
          <w:szCs w:val="21"/>
          <w:highlight w:val="none"/>
        </w:rPr>
        <w:t>方式确定。本工程结算下浮率</w:t>
      </w:r>
      <w:r>
        <w:rPr>
          <w:rFonts w:hint="eastAsia" w:ascii="宋体" w:hAnsi="宋体" w:eastAsia="宋体" w:cs="宋体"/>
          <w:bCs/>
          <w:color w:val="000000"/>
          <w:szCs w:val="21"/>
          <w:highlight w:val="none"/>
          <w:u w:val="single"/>
        </w:rPr>
        <w:t xml:space="preserve">     %  </w:t>
      </w:r>
      <w:r>
        <w:rPr>
          <w:rFonts w:hint="eastAsia" w:ascii="宋体" w:hAnsi="宋体" w:eastAsia="宋体" w:cs="宋体"/>
          <w:bCs/>
          <w:color w:val="000000"/>
          <w:szCs w:val="21"/>
          <w:highlight w:val="none"/>
        </w:rPr>
        <w:t>。</w:t>
      </w:r>
      <w:r>
        <w:rPr>
          <w:rFonts w:hint="eastAsia" w:ascii="宋体" w:hAnsi="宋体" w:eastAsia="宋体" w:cs="宋体"/>
          <w:color w:val="000000"/>
          <w:szCs w:val="21"/>
          <w:highlight w:val="none"/>
        </w:rPr>
        <w:t xml:space="preserve"> </w:t>
      </w:r>
    </w:p>
    <w:p>
      <w:pPr>
        <w:autoSpaceDE w:val="0"/>
        <w:autoSpaceDN w:val="0"/>
        <w:adjustRightInd w:val="0"/>
        <w:spacing w:line="360" w:lineRule="auto"/>
        <w:ind w:firstLine="240" w:firstLineChars="1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(1)采用固定综合单价合同，合同价款中包括的风险范围: 1 、合同履行期间物价上涨( 另有约定除外)；2 、定额、标准及规范调整: 国家政策变化以及一个有经验的承包人可以或应该预见的风险。3、因临时停电、停水引起的费用增加。</w:t>
      </w:r>
    </w:p>
    <w:p>
      <w:pPr>
        <w:autoSpaceDE w:val="0"/>
        <w:autoSpaceDN w:val="0"/>
        <w:adjustRightInd w:val="0"/>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风险费用的计算方法:以上风险费用已在投标报价时考虑，不再另行计取。如因此而造成停工、罢工的，除按工期有关条款外，还须没收全部履约保证金，罚没的保证金归甲方所有(在工程款中扣除〉。</w:t>
      </w:r>
    </w:p>
    <w:p>
      <w:pPr>
        <w:autoSpaceDE w:val="0"/>
        <w:autoSpaceDN w:val="0"/>
        <w:adjustRightInd w:val="0"/>
        <w:spacing w:line="360" w:lineRule="auto"/>
        <w:ind w:firstLine="480" w:firstLineChars="200"/>
        <w:rPr>
          <w:rFonts w:hint="eastAsia" w:ascii="宋体" w:hAnsi="宋体" w:eastAsia="宋体" w:cs="宋体"/>
          <w:color w:val="000000"/>
          <w:szCs w:val="21"/>
          <w:highlight w:val="none"/>
          <w:u w:val="single"/>
          <w:lang w:val="en-US" w:eastAsia="zh-CN"/>
        </w:rPr>
      </w:pPr>
      <w:r>
        <w:rPr>
          <w:rFonts w:hint="eastAsia" w:ascii="宋体" w:hAnsi="宋体" w:eastAsia="宋体" w:cs="宋体"/>
          <w:color w:val="000000"/>
          <w:szCs w:val="21"/>
          <w:highlight w:val="none"/>
          <w:u w:val="single"/>
        </w:rPr>
        <w:t>风险范围以外合同价款调整方法:</w:t>
      </w:r>
      <w:r>
        <w:rPr>
          <w:rFonts w:hint="eastAsia" w:ascii="宋体" w:hAnsi="宋体" w:eastAsia="宋体" w:cs="宋体"/>
          <w:b/>
          <w:bCs/>
          <w:color w:val="000000"/>
          <w:szCs w:val="21"/>
          <w:highlight w:val="none"/>
          <w:u w:val="single"/>
          <w:lang w:eastAsia="zh-CN"/>
        </w:rPr>
        <w:t>（以下合同价款调整方案，均需按</w:t>
      </w:r>
      <w:r>
        <w:rPr>
          <w:rFonts w:hint="eastAsia" w:ascii="宋体" w:hAnsi="宋体" w:eastAsia="宋体" w:cs="宋体"/>
          <w:b/>
          <w:bCs/>
          <w:color w:val="000000"/>
          <w:szCs w:val="21"/>
          <w:highlight w:val="none"/>
          <w:u w:val="single"/>
          <w:lang w:val="en-US" w:eastAsia="zh-CN"/>
        </w:rPr>
        <w:t>23.2规定的</w:t>
      </w:r>
      <w:r>
        <w:rPr>
          <w:rFonts w:hint="eastAsia" w:ascii="宋体" w:hAnsi="宋体" w:eastAsia="宋体" w:cs="宋体"/>
          <w:b/>
          <w:bCs/>
          <w:color w:val="000000"/>
          <w:szCs w:val="21"/>
          <w:highlight w:val="none"/>
          <w:u w:val="single"/>
          <w:lang w:eastAsia="zh-CN"/>
        </w:rPr>
        <w:t>下浮率计算后执行）</w:t>
      </w:r>
    </w:p>
    <w:p>
      <w:pPr>
        <w:autoSpaceDE w:val="0"/>
        <w:autoSpaceDN w:val="0"/>
        <w:adjustRightInd w:val="0"/>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1)因发包人提供的工程量清单有数量误差，或设计变更引起工程量清单项目工程数量的增减，按原有合同价格执行。</w:t>
      </w:r>
    </w:p>
    <w:p>
      <w:pPr>
        <w:autoSpaceDE w:val="0"/>
        <w:autoSpaceDN w:val="0"/>
        <w:adjustRightInd w:val="0"/>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2)因发包人提供的工程量清单项目漏项，或设计变更引起的新增工程项目，其相应单价的确定方法为:合同中己有适用于变更工程的单价的，按合同已有单价计:合同中有类似适用于变更工程的单价的，参照该单价确定:合同无参考单价的，其综合单价按浙江省18版定额计算的直接工程费(主材价格确定方法:有信息价的按发生当月的浙江省、杭州市工程造价信息正刊的信息价计取:当主材无信息价时按发包人确认的市场价格为准) +综合费用(按下限计取)+规费+税金确定。当工程量清单编制明显错误或当响应方报价明显高于同期市场价格水平，并且增加工程量与清单同比超过15 %的，采购人将保留重新估价的权力，单价确定的方法同前。</w:t>
      </w:r>
    </w:p>
    <w:p>
      <w:pPr>
        <w:autoSpaceDE w:val="0"/>
        <w:autoSpaceDN w:val="0"/>
        <w:adjustRightInd w:val="0"/>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3) 发包人根据工程的需要可能对承包范围内的数量和内容进行调整，所涉及的费用按投标报价进行相应的调整。</w:t>
      </w:r>
    </w:p>
    <w:p>
      <w:pPr>
        <w:autoSpaceDE w:val="0"/>
        <w:autoSpaceDN w:val="0"/>
        <w:adjustRightInd w:val="0"/>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4) 发包人签证认可的其他增减。</w:t>
      </w:r>
    </w:p>
    <w:p>
      <w:pPr>
        <w:autoSpaceDE w:val="0"/>
        <w:autoSpaceDN w:val="0"/>
        <w:adjustRightInd w:val="0"/>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5) 经发包人签证同意的材料变更、价格调整，仅调整差价及差价的税金；</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（2）采用可调价格合同，合同价款调整方法：</w:t>
      </w:r>
    </w:p>
    <w:p>
      <w:pPr>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（3）采用成本加酬金合同，有关成本和酬金的约定：</w:t>
      </w:r>
    </w:p>
    <w:p>
      <w:pPr>
        <w:spacing w:line="440" w:lineRule="exact"/>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23.3双方约定合同价款的其他调整因素：</w:t>
      </w:r>
      <w:r>
        <w:rPr>
          <w:rFonts w:hint="eastAsia" w:ascii="宋体" w:hAnsi="宋体" w:eastAsia="宋体" w:cs="宋体"/>
          <w:color w:val="000000"/>
          <w:szCs w:val="21"/>
          <w:highlight w:val="none"/>
          <w:u w:val="single"/>
        </w:rPr>
        <w:t>①发包人同意的设计变更②发包人要求增加的施工图范围外的内容（施工单位投标时漏报甲方要求做的内容，不作为调整决算内容。）③当结算子项实际数量变化超过工程量清单内数量10%以上且满足以下条件之一时,业主有权调整工程量增减部分的综合单价：A、结算子项综合单价超过正常水平的±20%以上，B：结算子项实际变化金额超过合同金额±0.1%以上。</w:t>
      </w:r>
    </w:p>
    <w:p>
      <w:pPr>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24．工程预付款</w:t>
      </w:r>
    </w:p>
    <w:p>
      <w:pPr>
        <w:spacing w:line="440" w:lineRule="exact"/>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 xml:space="preserve">      /     。</w:t>
      </w:r>
    </w:p>
    <w:p>
      <w:pPr>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25．工程量确认</w:t>
      </w:r>
    </w:p>
    <w:p>
      <w:pPr>
        <w:spacing w:line="440" w:lineRule="exact"/>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25.1承包人向工程师提交已完工程量报告的时间：</w:t>
      </w:r>
      <w:r>
        <w:rPr>
          <w:rFonts w:hint="eastAsia" w:ascii="宋体" w:hAnsi="宋体" w:eastAsia="宋体" w:cs="宋体"/>
          <w:color w:val="000000"/>
          <w:szCs w:val="21"/>
          <w:highlight w:val="none"/>
          <w:u w:val="single"/>
        </w:rPr>
        <w:t>每月25日前承包方向发包方提交已完成工程量报告。</w:t>
      </w:r>
    </w:p>
    <w:p>
      <w:pPr>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26．工程款（进度款）支付</w:t>
      </w:r>
    </w:p>
    <w:p>
      <w:pPr>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双方约定的工程款（进度款）支付的方式和时间：</w:t>
      </w:r>
    </w:p>
    <w:p>
      <w:pPr>
        <w:spacing w:line="440" w:lineRule="exact"/>
        <w:ind w:firstLine="480" w:firstLineChars="200"/>
        <w:rPr>
          <w:rFonts w:hint="eastAsia" w:ascii="宋体" w:hAnsi="宋体" w:eastAsia="宋体" w:cs="宋体"/>
          <w:color w:val="000000"/>
          <w:szCs w:val="21"/>
          <w:highlight w:val="none"/>
          <w:u w:val="single"/>
          <w:lang w:eastAsia="zh-CN"/>
        </w:rPr>
      </w:pPr>
      <w:r>
        <w:rPr>
          <w:rFonts w:hint="eastAsia" w:ascii="宋体" w:hAnsi="宋体" w:cs="宋体"/>
          <w:color w:val="000000"/>
          <w:szCs w:val="21"/>
          <w:highlight w:val="none"/>
          <w:u w:val="single"/>
          <w:lang w:eastAsia="zh-CN"/>
        </w:rPr>
        <w:t>承包人实际完成合同工程量50%时（经监理及发包人审定）支付合同金额30%的进度款，实际完成合同工程量的80%时（经监理及发包人审定）支付至合同金额的60%，工程竣工验收合格后支付至合同金额的80%，待竣工结算审计后以结算审计为准支付至审计价格的97.5%；同时按合同履约核实情况，结算并返回履约保证金（无息，如有违约并扣除违约款）；审计价2.5%作为质量保修金，保修期满后无质量问题返回质保金（均不计利息）</w:t>
      </w:r>
      <w:r>
        <w:rPr>
          <w:rFonts w:hint="eastAsia" w:ascii="宋体" w:hAnsi="宋体" w:eastAsia="宋体" w:cs="宋体"/>
          <w:color w:val="000000"/>
          <w:szCs w:val="21"/>
          <w:highlight w:val="none"/>
          <w:u w:val="single"/>
          <w:lang w:eastAsia="zh-CN"/>
        </w:rPr>
        <w:t>。</w:t>
      </w:r>
    </w:p>
    <w:p>
      <w:pPr>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七、材料设备供应</w:t>
      </w:r>
    </w:p>
    <w:p>
      <w:pPr>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27．发包人供应材料设计</w:t>
      </w:r>
    </w:p>
    <w:p>
      <w:pPr>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27.4发包人供应的材料设备与一览表不符时，双方约定发包人承担责任如下：</w:t>
      </w:r>
    </w:p>
    <w:p>
      <w:pPr>
        <w:spacing w:line="440" w:lineRule="exact"/>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（1）材料设备单价与一览表不符：</w:t>
      </w:r>
      <w:r>
        <w:rPr>
          <w:rFonts w:hint="eastAsia" w:ascii="宋体" w:hAnsi="宋体" w:eastAsia="宋体" w:cs="宋体"/>
          <w:color w:val="000000"/>
          <w:szCs w:val="21"/>
          <w:highlight w:val="none"/>
          <w:u w:val="single"/>
        </w:rPr>
        <w:t xml:space="preserve">  / </w:t>
      </w:r>
    </w:p>
    <w:p>
      <w:pPr>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（2）材料设备的品种、规格、型号、质量等级与一览表不符：</w:t>
      </w:r>
      <w:r>
        <w:rPr>
          <w:rFonts w:hint="eastAsia" w:ascii="宋体" w:hAnsi="宋体" w:eastAsia="宋体" w:cs="宋体"/>
          <w:color w:val="000000"/>
          <w:szCs w:val="21"/>
          <w:highlight w:val="none"/>
          <w:u w:val="single"/>
        </w:rPr>
        <w:t xml:space="preserve">  / </w:t>
      </w:r>
    </w:p>
    <w:p>
      <w:pPr>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（3）承包人可代为调剂串换的材料：</w:t>
      </w:r>
      <w:r>
        <w:rPr>
          <w:rFonts w:hint="eastAsia" w:ascii="宋体" w:hAnsi="宋体" w:eastAsia="宋体" w:cs="宋体"/>
          <w:color w:val="000000"/>
          <w:szCs w:val="21"/>
          <w:highlight w:val="none"/>
          <w:u w:val="single"/>
        </w:rPr>
        <w:t xml:space="preserve">  / </w:t>
      </w:r>
    </w:p>
    <w:p>
      <w:pPr>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（4）到货地点与一览表不符：</w:t>
      </w:r>
      <w:r>
        <w:rPr>
          <w:rFonts w:hint="eastAsia" w:ascii="宋体" w:hAnsi="宋体" w:eastAsia="宋体" w:cs="宋体"/>
          <w:color w:val="000000"/>
          <w:szCs w:val="21"/>
          <w:highlight w:val="none"/>
          <w:u w:val="single"/>
        </w:rPr>
        <w:t xml:space="preserve">  / </w:t>
      </w:r>
    </w:p>
    <w:p>
      <w:pPr>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（5）供应数量与一览表不符：</w:t>
      </w:r>
      <w:r>
        <w:rPr>
          <w:rFonts w:hint="eastAsia" w:ascii="宋体" w:hAnsi="宋体" w:eastAsia="宋体" w:cs="宋体"/>
          <w:color w:val="000000"/>
          <w:szCs w:val="21"/>
          <w:highlight w:val="none"/>
          <w:u w:val="single"/>
        </w:rPr>
        <w:t xml:space="preserve">  / </w:t>
      </w:r>
    </w:p>
    <w:p>
      <w:pPr>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（6）到货时间与一览表不符：</w:t>
      </w:r>
      <w:r>
        <w:rPr>
          <w:rFonts w:hint="eastAsia" w:ascii="宋体" w:hAnsi="宋体" w:eastAsia="宋体" w:cs="宋体"/>
          <w:color w:val="000000"/>
          <w:szCs w:val="21"/>
          <w:highlight w:val="none"/>
          <w:u w:val="single"/>
        </w:rPr>
        <w:t xml:space="preserve">  / </w:t>
      </w:r>
    </w:p>
    <w:p>
      <w:pPr>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27.6发包人供应材料设备的结算方法：</w:t>
      </w:r>
      <w:r>
        <w:rPr>
          <w:rFonts w:hint="eastAsia" w:ascii="宋体" w:hAnsi="宋体" w:eastAsia="宋体" w:cs="宋体"/>
          <w:color w:val="000000"/>
          <w:szCs w:val="21"/>
          <w:highlight w:val="none"/>
          <w:u w:val="single"/>
        </w:rPr>
        <w:t xml:space="preserve">  / </w:t>
      </w:r>
    </w:p>
    <w:p>
      <w:pPr>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28．承包人采购材料设备</w:t>
      </w:r>
    </w:p>
    <w:p>
      <w:pPr>
        <w:spacing w:line="440" w:lineRule="exact"/>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28.1承包人采购材料设备的约定：</w:t>
      </w:r>
    </w:p>
    <w:p>
      <w:pPr>
        <w:spacing w:line="440" w:lineRule="exact"/>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由承包人自行采购，所有材料均应有合格证和质保书，并符合国家规定的技术标准和设计要求。施工前须经发包方验收。承包人使用不合格产品无条件返工，并承担发包人由此造成的损失。</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八、工程变更</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设计变更必须经设计单位确认；因工程变更而产生的新增减工程量，经发包人工程联系单盖章签复意见后，方可作为决算依据。</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九、竣工验收与结算</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u w:val="single"/>
        </w:rPr>
        <w:t>工程具备竣工验收条件，承包人按国家工程验收有关规定，向发包人提供完整竣工资料及竣工验收报告；工程价款结算最终以审计部门审定结果为支付依据。在竣工验收后一个月内提交完整的结算资料送交发包人审计。</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32．竣工验收</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32.1承包人提供竣工图的约定：</w:t>
      </w:r>
      <w:r>
        <w:rPr>
          <w:rFonts w:hint="eastAsia" w:ascii="宋体" w:hAnsi="宋体" w:eastAsia="宋体" w:cs="宋体"/>
          <w:color w:val="000000"/>
          <w:szCs w:val="21"/>
          <w:highlight w:val="none"/>
          <w:u w:val="single"/>
        </w:rPr>
        <w:t>工程竣工验收一个月内提交发包方完整的竣工图伍套、技术资料伍套及全套电子文档一份。</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32.6中间交工工程的范围和竣工时间：</w:t>
      </w:r>
      <w:r>
        <w:rPr>
          <w:rFonts w:hint="eastAsia" w:ascii="宋体" w:hAnsi="宋体" w:eastAsia="宋体" w:cs="宋体"/>
          <w:color w:val="000000"/>
          <w:szCs w:val="21"/>
          <w:highlight w:val="none"/>
          <w:u w:val="single"/>
        </w:rPr>
        <w:t>按签订工程合同为准。</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十、违约、索赔和争议</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35．违约</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35.1本合同中关于发包人违约的具体责任如下：</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本合同通用条款第24条约定发包人违约应承担的违约责任：</w:t>
      </w:r>
      <w:r>
        <w:rPr>
          <w:rFonts w:hint="eastAsia" w:ascii="宋体" w:hAnsi="宋体" w:eastAsia="宋体" w:cs="宋体"/>
          <w:color w:val="000000"/>
          <w:szCs w:val="21"/>
          <w:highlight w:val="none"/>
          <w:u w:val="single"/>
        </w:rPr>
        <w:t>无</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本合同通用条款第26.4 款约定发包人违约应承担的违约责任：</w:t>
      </w:r>
      <w:r>
        <w:rPr>
          <w:rFonts w:hint="eastAsia" w:ascii="宋体" w:hAnsi="宋体" w:eastAsia="宋体" w:cs="宋体"/>
          <w:color w:val="000000"/>
          <w:szCs w:val="21"/>
          <w:highlight w:val="none"/>
          <w:u w:val="single"/>
        </w:rPr>
        <w:t>无</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本合同通用条款第33.3 款约定发包人违约应承担的违约责任：</w:t>
      </w:r>
      <w:r>
        <w:rPr>
          <w:rFonts w:hint="eastAsia" w:ascii="宋体" w:hAnsi="宋体" w:eastAsia="宋体" w:cs="宋体"/>
          <w:color w:val="000000"/>
          <w:szCs w:val="21"/>
          <w:highlight w:val="none"/>
          <w:u w:val="single"/>
        </w:rPr>
        <w:t>无</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双方约定的发包人其他违约责任：</w:t>
      </w:r>
      <w:r>
        <w:rPr>
          <w:rFonts w:hint="eastAsia" w:ascii="宋体" w:hAnsi="宋体" w:eastAsia="宋体" w:cs="宋体"/>
          <w:color w:val="000000"/>
          <w:szCs w:val="21"/>
          <w:highlight w:val="none"/>
          <w:u w:val="single"/>
        </w:rPr>
        <w:t>由于发包人的原因造成的工期延误，工期顺延天数由现场监理及发包签证确定。</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35.2本合同中关于承包人违约的具体责任如下：</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因承包人原因造成工程质量问题，由承包人负责整改工作及相关费用，直至达到合格标准。因此造成的工期延误和损失，由承包人承担一切后果。承包人不修复或无法修复的,发包人有权自行委托有资质单位修复,修复费用及造成的损失由承包人承担。</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双方约定的承包人其他违约责任：</w:t>
      </w:r>
      <w:r>
        <w:rPr>
          <w:rFonts w:hint="eastAsia" w:ascii="宋体" w:hAnsi="宋体" w:eastAsia="宋体" w:cs="宋体"/>
          <w:color w:val="000000"/>
          <w:szCs w:val="21"/>
          <w:highlight w:val="none"/>
          <w:u w:val="single"/>
        </w:rPr>
        <w:t>以签订合同为准。</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37．争议</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37.1本合同在履行过程中发生的争议，由双方当事人协商解决，协商不成的，按下列第</w:t>
      </w:r>
      <w:r>
        <w:rPr>
          <w:rFonts w:hint="eastAsia" w:ascii="宋体" w:hAnsi="宋体" w:eastAsia="宋体" w:cs="宋体"/>
          <w:color w:val="000000"/>
          <w:szCs w:val="21"/>
          <w:highlight w:val="none"/>
          <w:u w:val="single"/>
        </w:rPr>
        <w:t>（2）</w:t>
      </w:r>
      <w:r>
        <w:rPr>
          <w:rFonts w:hint="eastAsia" w:ascii="宋体" w:hAnsi="宋体" w:eastAsia="宋体" w:cs="宋体"/>
          <w:color w:val="000000"/>
          <w:szCs w:val="21"/>
          <w:highlight w:val="none"/>
        </w:rPr>
        <w:t>种方式解决：</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（1）提交</w:t>
      </w:r>
      <w:r>
        <w:rPr>
          <w:rFonts w:hint="eastAsia" w:ascii="宋体" w:hAnsi="宋体" w:eastAsia="宋体" w:cs="宋体"/>
          <w:color w:val="000000"/>
          <w:szCs w:val="21"/>
          <w:highlight w:val="none"/>
          <w:u w:val="single"/>
        </w:rPr>
        <w:t xml:space="preserve">      /     </w:t>
      </w:r>
      <w:r>
        <w:rPr>
          <w:rFonts w:hint="eastAsia" w:ascii="宋体" w:hAnsi="宋体" w:eastAsia="宋体" w:cs="宋体"/>
          <w:color w:val="000000"/>
          <w:szCs w:val="21"/>
          <w:highlight w:val="none"/>
        </w:rPr>
        <w:t>种裁委员会仲裁；</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（2）依法向</w:t>
      </w:r>
      <w:r>
        <w:rPr>
          <w:rFonts w:hint="eastAsia" w:ascii="宋体" w:hAnsi="宋体" w:eastAsia="宋体" w:cs="宋体"/>
          <w:color w:val="000000"/>
          <w:szCs w:val="21"/>
          <w:highlight w:val="none"/>
          <w:u w:val="single"/>
        </w:rPr>
        <w:t>杭州市</w:t>
      </w:r>
      <w:r>
        <w:rPr>
          <w:rFonts w:hint="eastAsia" w:ascii="宋体" w:hAnsi="宋体" w:eastAsia="宋体" w:cs="宋体"/>
          <w:color w:val="000000"/>
          <w:szCs w:val="21"/>
          <w:highlight w:val="none"/>
        </w:rPr>
        <w:t>仲裁委员会提请仲裁或向</w:t>
      </w:r>
      <w:r>
        <w:rPr>
          <w:rFonts w:hint="eastAsia" w:ascii="宋体" w:hAnsi="宋体" w:eastAsia="宋体" w:cs="宋体"/>
          <w:color w:val="000000"/>
          <w:szCs w:val="21"/>
          <w:highlight w:val="none"/>
          <w:u w:val="single"/>
        </w:rPr>
        <w:t>杭州市</w:t>
      </w:r>
      <w:r>
        <w:rPr>
          <w:rFonts w:hint="eastAsia" w:ascii="宋体" w:hAnsi="宋体" w:eastAsia="宋体" w:cs="宋体"/>
          <w:color w:val="000000"/>
          <w:szCs w:val="21"/>
          <w:highlight w:val="none"/>
        </w:rPr>
        <w:t>人民法院提起诉讼。</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十一、其他</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38．工程分包</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38.1本工程发包人同意承包人分包的工程：</w:t>
      </w:r>
      <w:r>
        <w:rPr>
          <w:rFonts w:hint="eastAsia" w:ascii="宋体" w:hAnsi="宋体" w:eastAsia="宋体" w:cs="宋体"/>
          <w:color w:val="000000"/>
          <w:szCs w:val="21"/>
          <w:highlight w:val="none"/>
          <w:u w:val="single"/>
        </w:rPr>
        <w:t xml:space="preserve">  /  </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分包施工单位为：</w:t>
      </w:r>
      <w:r>
        <w:rPr>
          <w:rFonts w:hint="eastAsia" w:ascii="宋体" w:hAnsi="宋体" w:eastAsia="宋体" w:cs="宋体"/>
          <w:color w:val="000000"/>
          <w:szCs w:val="21"/>
          <w:highlight w:val="none"/>
          <w:u w:val="single"/>
        </w:rPr>
        <w:t xml:space="preserve">  /  </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39．不可抗力</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39.1双方关于不可抗力的约定：</w:t>
      </w:r>
      <w:r>
        <w:rPr>
          <w:rFonts w:hint="eastAsia" w:ascii="宋体" w:hAnsi="宋体" w:eastAsia="宋体" w:cs="宋体"/>
          <w:color w:val="000000"/>
          <w:szCs w:val="21"/>
          <w:highlight w:val="none"/>
          <w:u w:val="single"/>
        </w:rPr>
        <w:t>按通用条款的相应条款执行</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40．保险</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40.6本工程双方约定投保内容如下：</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（1）发包人投保内容：</w:t>
      </w:r>
      <w:r>
        <w:rPr>
          <w:rFonts w:hint="eastAsia" w:ascii="宋体" w:hAnsi="宋体" w:eastAsia="宋体" w:cs="宋体"/>
          <w:color w:val="000000"/>
          <w:szCs w:val="21"/>
          <w:highlight w:val="none"/>
          <w:u w:val="single"/>
        </w:rPr>
        <w:t>发包人工地自身人员和第三者人身意外伤害保险。</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发包人委托承包人办理的保险事项：</w:t>
      </w:r>
      <w:r>
        <w:rPr>
          <w:rFonts w:hint="eastAsia" w:ascii="宋体" w:hAnsi="宋体" w:eastAsia="宋体" w:cs="宋体"/>
          <w:color w:val="000000"/>
          <w:szCs w:val="21"/>
          <w:highlight w:val="none"/>
          <w:u w:val="single"/>
        </w:rPr>
        <w:t>按通用条款办理。</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（2）承包人保内容：</w:t>
      </w:r>
      <w:r>
        <w:rPr>
          <w:rFonts w:hint="eastAsia" w:ascii="宋体" w:hAnsi="宋体" w:eastAsia="宋体" w:cs="宋体"/>
          <w:color w:val="000000"/>
          <w:szCs w:val="21"/>
          <w:highlight w:val="none"/>
          <w:u w:val="single"/>
        </w:rPr>
        <w:t>承包人必须为施工场地内自有人员办理意外伤害保险，并为施工机械设备办理保险，支付相关保险费用。</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41．担保</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41.3本工程双方约定担保事项如下：</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（1）发包人向承包人提供履约担保，担保方式为：</w:t>
      </w:r>
      <w:r>
        <w:rPr>
          <w:rFonts w:hint="eastAsia" w:ascii="宋体" w:hAnsi="宋体" w:eastAsia="宋体" w:cs="宋体"/>
          <w:color w:val="000000"/>
          <w:szCs w:val="21"/>
          <w:highlight w:val="none"/>
          <w:u w:val="single"/>
        </w:rPr>
        <w:t xml:space="preserve"> / </w:t>
      </w:r>
      <w:r>
        <w:rPr>
          <w:rFonts w:hint="eastAsia" w:ascii="宋体" w:hAnsi="宋体" w:eastAsia="宋体" w:cs="宋体"/>
          <w:color w:val="000000"/>
          <w:szCs w:val="21"/>
          <w:highlight w:val="none"/>
        </w:rPr>
        <w:t>。</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（2）承包人向发包人提供履约担保，担保方式为</w:t>
      </w:r>
      <w:r>
        <w:rPr>
          <w:rFonts w:hint="eastAsia" w:ascii="宋体" w:hAnsi="宋体" w:eastAsia="宋体" w:cs="宋体"/>
          <w:color w:val="000000"/>
          <w:szCs w:val="21"/>
          <w:highlight w:val="none"/>
          <w:u w:val="single"/>
        </w:rPr>
        <w:t>合同总价2.5%的银行汇票或转帐支票或现金支票，</w:t>
      </w:r>
      <w:r>
        <w:rPr>
          <w:rFonts w:hint="eastAsia" w:ascii="宋体" w:hAnsi="宋体" w:eastAsia="宋体" w:cs="宋体"/>
          <w:color w:val="000000"/>
          <w:szCs w:val="21"/>
          <w:highlight w:val="none"/>
        </w:rPr>
        <w:t>担保合同作为本合同附件。</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（3）双方约定的其他担保事项：</w:t>
      </w:r>
      <w:r>
        <w:rPr>
          <w:rFonts w:hint="eastAsia" w:ascii="宋体" w:hAnsi="宋体" w:eastAsia="宋体" w:cs="宋体"/>
          <w:color w:val="000000"/>
          <w:szCs w:val="21"/>
          <w:highlight w:val="none"/>
          <w:u w:val="single"/>
        </w:rPr>
        <w:t xml:space="preserve">         /                 </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46．合同份数</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rPr>
        <w:t>46.1双方约定合同副本份数：</w:t>
      </w:r>
      <w:r>
        <w:rPr>
          <w:rFonts w:hint="eastAsia" w:ascii="宋体" w:hAnsi="宋体" w:eastAsia="宋体" w:cs="宋体"/>
          <w:color w:val="000000"/>
          <w:szCs w:val="21"/>
          <w:highlight w:val="none"/>
          <w:u w:val="single"/>
        </w:rPr>
        <w:t>一式玖份，甲方柒份，乙方壹份，招标代理机构壹份。</w:t>
      </w:r>
    </w:p>
    <w:p>
      <w:pPr>
        <w:spacing w:line="360" w:lineRule="auto"/>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47．补充条款</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 xml:space="preserve"> 47.1合同双方确认，本合同及本合同约定的其它文件组成部分中的各项约定都是通过法定招标过程形成的合法成果，不存在与采购文件和成交供应商响应文件实质性内容不一致的条款。如果存在任何此类不一致的条款，也不是合同双方真实意思的表示，对合同双方不构成任何合同或法律约束力。合同双方也不存在且也不会签订任何背离本合同实质性内容的其他协议或合同。如果存在或签订背离本合同实质性内容的其他协议或合同，也不是合同双方真实意思的表示，对合同双方不构成任何合同或法律约束力。</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47.2承包人必须按期如实支付工人的劳动工资，发包人有权监督承包人对工人工资的发放。如若发生因承包人拖欠民工工资导致民工到发包人处闹事，造成阻挠施工进度、扰乱发包人正常的工作秩序及校园环境，每发生一次，发包人有权扣罚承包人2.5%的履约保证金。并且由承包人承担由此造成的损失和责任，由此导致的工期拖延，发包人不顺延工期。</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47.3履约保证金分为三部分，其中履约担保金中40%作为质量担保，30%作为工期进度担保，剩余30%作为文明施工担保。</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47.4 主材的相关要求：乙方提供的施工材料必须全部符合绿色环保规定要求，不得使用任何三无产品。施工时，必须按照响应文件中确定的材料进行，未经甲方同意不得更换已确定的装修材料。</w:t>
      </w:r>
    </w:p>
    <w:p>
      <w:pPr>
        <w:spacing w:line="360" w:lineRule="auto"/>
        <w:ind w:firstLine="480" w:firstLineChars="200"/>
        <w:rPr>
          <w:rFonts w:hint="eastAsia" w:ascii="宋体" w:hAnsi="宋体" w:eastAsia="宋体" w:cs="宋体"/>
          <w:color w:val="000000"/>
          <w:szCs w:val="21"/>
          <w:highlight w:val="none"/>
          <w:u w:val="single"/>
        </w:rPr>
      </w:pPr>
      <w:r>
        <w:rPr>
          <w:rFonts w:hint="eastAsia" w:ascii="宋体" w:hAnsi="宋体" w:eastAsia="宋体" w:cs="宋体"/>
          <w:color w:val="000000"/>
          <w:szCs w:val="21"/>
          <w:highlight w:val="none"/>
          <w:u w:val="single"/>
        </w:rPr>
        <w:t>47.5结算审核费用由发包人、承包人按“浙价服（2009）84号”文件计取，其中核增额、超过5%以上的核减额产生的追加费用由承包人支付。审计机构对承包人提交的竣工结算报告进行审核时，承包人须根据发包人及审计机构的要求履行配合义务，因承包人不配合导致审计机构无法及时完成造价审核的，责任由承包人承担，承包人不得要求发包人承担逾期付款违约责任。</w:t>
      </w:r>
    </w:p>
    <w:p>
      <w:pPr>
        <w:spacing w:line="360" w:lineRule="auto"/>
        <w:ind w:firstLine="482" w:firstLineChars="200"/>
        <w:rPr>
          <w:rFonts w:hint="eastAsia" w:ascii="宋体" w:hAnsi="宋体" w:eastAsia="宋体" w:cs="宋体"/>
          <w:color w:val="000000"/>
          <w:szCs w:val="21"/>
          <w:highlight w:val="none"/>
          <w:u w:val="single"/>
          <w:lang w:val="en-US" w:eastAsia="zh-CN"/>
        </w:rPr>
      </w:pPr>
      <w:r>
        <w:rPr>
          <w:rFonts w:hint="eastAsia" w:ascii="宋体" w:hAnsi="宋体" w:eastAsia="宋体" w:cs="宋体"/>
          <w:b/>
          <w:bCs/>
          <w:color w:val="000000"/>
          <w:szCs w:val="21"/>
          <w:highlight w:val="none"/>
          <w:u w:val="single"/>
          <w:lang w:val="en-US" w:eastAsia="zh-CN"/>
        </w:rPr>
        <w:t>47.6开工前承包人提供的项目管理班子成员须经发包人审核同意。项目经理、施工员、安全员等必须符合投标书中的承诺，管理力量的配备不得低于投标文件中的承诺，否则视作承包人违约，发包人没收履约保证金。工程实施中，承包人提出更换管理人员，无论发包人是否同意，视作承包人违约，处5万元/人/次（发包人要求除外），同时拟更换的人员须经发包人书面同意。</w:t>
      </w:r>
    </w:p>
    <w:p>
      <w:pPr>
        <w:spacing w:line="360" w:lineRule="auto"/>
        <w:ind w:firstLine="480" w:firstLineChars="200"/>
        <w:rPr>
          <w:rFonts w:hint="eastAsia" w:ascii="宋体" w:hAnsi="宋体" w:eastAsia="宋体" w:cs="宋体"/>
          <w:color w:val="000000"/>
          <w:szCs w:val="21"/>
          <w:highlight w:val="none"/>
          <w:u w:val="single"/>
        </w:rPr>
      </w:pPr>
    </w:p>
    <w:p>
      <w:pPr>
        <w:spacing w:line="360" w:lineRule="auto"/>
        <w:ind w:firstLine="480" w:firstLineChars="200"/>
        <w:rPr>
          <w:rFonts w:hint="eastAsia" w:ascii="宋体" w:hAnsi="宋体" w:eastAsia="宋体" w:cs="宋体"/>
          <w:color w:val="000000"/>
          <w:szCs w:val="21"/>
          <w:highlight w:val="none"/>
          <w:u w:val="single"/>
        </w:rPr>
      </w:pPr>
    </w:p>
    <w:p>
      <w:pPr>
        <w:spacing w:line="360" w:lineRule="auto"/>
        <w:ind w:firstLine="480" w:firstLineChars="200"/>
        <w:rPr>
          <w:rFonts w:hint="eastAsia" w:ascii="宋体" w:hAnsi="宋体" w:eastAsia="宋体" w:cs="宋体"/>
          <w:color w:val="000000"/>
          <w:szCs w:val="21"/>
          <w:highlight w:val="none"/>
          <w:u w:val="single"/>
        </w:rPr>
      </w:pPr>
    </w:p>
    <w:p>
      <w:pPr>
        <w:spacing w:line="360" w:lineRule="auto"/>
        <w:ind w:firstLine="480" w:firstLineChars="200"/>
        <w:rPr>
          <w:rFonts w:hint="eastAsia" w:ascii="宋体" w:hAnsi="宋体" w:eastAsia="宋体" w:cs="宋体"/>
          <w:color w:val="000000"/>
          <w:szCs w:val="21"/>
          <w:highlight w:val="none"/>
          <w:u w:val="single"/>
        </w:rPr>
      </w:pPr>
    </w:p>
    <w:p>
      <w:pPr>
        <w:pStyle w:val="62"/>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br w:type="page"/>
      </w:r>
      <w:bookmarkStart w:id="87" w:name="_Toc28000"/>
      <w:bookmarkStart w:id="88" w:name="_Toc3589_WPSOffice_Level2"/>
      <w:r>
        <w:rPr>
          <w:rFonts w:hint="eastAsia" w:ascii="宋体" w:hAnsi="宋体" w:eastAsia="宋体" w:cs="宋体"/>
          <w:color w:val="000000"/>
          <w:sz w:val="21"/>
          <w:szCs w:val="21"/>
          <w:highlight w:val="none"/>
        </w:rPr>
        <w:t>第四节合同附件</w:t>
      </w:r>
      <w:bookmarkEnd w:id="87"/>
      <w:bookmarkEnd w:id="88"/>
      <w:r>
        <w:rPr>
          <w:rFonts w:hint="eastAsia" w:ascii="宋体" w:hAnsi="宋体" w:eastAsia="宋体" w:cs="宋体"/>
          <w:color w:val="000000"/>
          <w:sz w:val="21"/>
          <w:szCs w:val="21"/>
          <w:highlight w:val="none"/>
        </w:rPr>
        <w:t xml:space="preserve"> </w:t>
      </w:r>
    </w:p>
    <w:p>
      <w:pPr>
        <w:pStyle w:val="43"/>
        <w:tabs>
          <w:tab w:val="left" w:pos="8100"/>
        </w:tabs>
        <w:ind w:left="0" w:right="77"/>
        <w:outlineLvl w:val="2"/>
        <w:rPr>
          <w:rFonts w:hint="eastAsia" w:ascii="宋体" w:hAnsi="宋体" w:eastAsia="宋体" w:cs="宋体"/>
          <w:snapToGrid w:val="0"/>
          <w:color w:val="000000"/>
          <w:sz w:val="21"/>
          <w:szCs w:val="21"/>
          <w:highlight w:val="none"/>
        </w:rPr>
      </w:pPr>
      <w:bookmarkStart w:id="89" w:name="_Toc249091536"/>
      <w:bookmarkStart w:id="90" w:name="_Toc21100_WPSOffice_Level2"/>
      <w:bookmarkStart w:id="91" w:name="_Toc534620509"/>
      <w:r>
        <w:rPr>
          <w:rFonts w:hint="eastAsia" w:ascii="宋体" w:hAnsi="宋体" w:eastAsia="宋体" w:cs="宋体"/>
          <w:snapToGrid w:val="0"/>
          <w:color w:val="000000"/>
          <w:sz w:val="21"/>
          <w:szCs w:val="21"/>
          <w:highlight w:val="none"/>
        </w:rPr>
        <w:t>附件一：质量保修书</w:t>
      </w:r>
      <w:bookmarkEnd w:id="89"/>
      <w:bookmarkEnd w:id="90"/>
      <w:bookmarkEnd w:id="91"/>
      <w:r>
        <w:rPr>
          <w:rFonts w:hint="eastAsia" w:ascii="宋体" w:hAnsi="宋体" w:eastAsia="宋体" w:cs="宋体"/>
          <w:snapToGrid w:val="0"/>
          <w:color w:val="000000"/>
          <w:sz w:val="21"/>
          <w:szCs w:val="21"/>
          <w:highlight w:val="none"/>
        </w:rPr>
        <w:t xml:space="preserve"> </w:t>
      </w:r>
    </w:p>
    <w:p>
      <w:pPr>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房屋建筑工程质量保修书</w:t>
      </w:r>
    </w:p>
    <w:p>
      <w:pPr>
        <w:pStyle w:val="43"/>
        <w:tabs>
          <w:tab w:val="left" w:pos="7920"/>
          <w:tab w:val="left" w:pos="8640"/>
        </w:tabs>
        <w:ind w:left="0" w:right="7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发包人（全称）：</w:t>
      </w:r>
      <w:r>
        <w:rPr>
          <w:rFonts w:hint="eastAsia" w:ascii="宋体" w:hAnsi="宋体" w:eastAsia="宋体" w:cs="宋体"/>
          <w:color w:val="000000"/>
          <w:sz w:val="21"/>
          <w:szCs w:val="21"/>
          <w:highlight w:val="none"/>
          <w:u w:val="single"/>
        </w:rPr>
        <w:t>___</w:t>
      </w:r>
      <w:r>
        <w:rPr>
          <w:rFonts w:hint="eastAsia" w:ascii="宋体" w:hAnsi="宋体" w:cs="宋体"/>
          <w:color w:val="000000"/>
          <w:sz w:val="21"/>
          <w:szCs w:val="21"/>
          <w:highlight w:val="none"/>
          <w:u w:val="single"/>
          <w:lang w:eastAsia="zh-CN"/>
        </w:rPr>
        <w:t>中国美术学院</w:t>
      </w:r>
      <w:r>
        <w:rPr>
          <w:rFonts w:hint="eastAsia" w:ascii="宋体" w:hAnsi="宋体" w:eastAsia="宋体" w:cs="宋体"/>
          <w:color w:val="000000"/>
          <w:sz w:val="21"/>
          <w:szCs w:val="21"/>
          <w:highlight w:val="none"/>
          <w:u w:val="single"/>
        </w:rPr>
        <w:t>_____</w:t>
      </w:r>
    </w:p>
    <w:p>
      <w:pPr>
        <w:pStyle w:val="43"/>
        <w:tabs>
          <w:tab w:val="left" w:pos="7920"/>
          <w:tab w:val="left" w:pos="8640"/>
        </w:tabs>
        <w:ind w:left="0" w:right="7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承包人（全称）：</w:t>
      </w:r>
      <w:r>
        <w:rPr>
          <w:rFonts w:hint="eastAsia" w:ascii="宋体" w:hAnsi="宋体" w:eastAsia="宋体" w:cs="宋体"/>
          <w:color w:val="000000"/>
          <w:sz w:val="21"/>
          <w:szCs w:val="21"/>
          <w:highlight w:val="none"/>
          <w:u w:val="single"/>
        </w:rPr>
        <w:t>__                 ___</w:t>
      </w:r>
      <w:r>
        <w:rPr>
          <w:rFonts w:hint="eastAsia" w:ascii="宋体" w:hAnsi="宋体" w:eastAsia="宋体" w:cs="宋体"/>
          <w:color w:val="000000"/>
          <w:sz w:val="21"/>
          <w:szCs w:val="21"/>
          <w:highlight w:val="none"/>
        </w:rPr>
        <w:t>_</w:t>
      </w:r>
    </w:p>
    <w:p>
      <w:pPr>
        <w:pStyle w:val="43"/>
        <w:tabs>
          <w:tab w:val="left" w:pos="7920"/>
          <w:tab w:val="left" w:pos="8640"/>
        </w:tabs>
        <w:spacing w:before="0" w:after="0" w:line="480" w:lineRule="auto"/>
        <w:ind w:left="0" w:right="77"/>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发包人、承包人根据《中华人民共和国建筑法》、《建设工程质量管理条例》和《房屋建筑工程质量保修办法》，经协商一致，对</w:t>
      </w:r>
      <w:r>
        <w:rPr>
          <w:rFonts w:hint="eastAsia" w:ascii="宋体" w:hAnsi="宋体" w:eastAsia="宋体" w:cs="宋体"/>
          <w:color w:val="000000"/>
          <w:sz w:val="21"/>
          <w:szCs w:val="21"/>
          <w:highlight w:val="none"/>
          <w:u w:val="single"/>
        </w:rPr>
        <w:t>_                                     __</w:t>
      </w:r>
      <w:r>
        <w:rPr>
          <w:rFonts w:hint="eastAsia" w:ascii="宋体" w:hAnsi="宋体" w:eastAsia="宋体" w:cs="宋体"/>
          <w:color w:val="000000"/>
          <w:sz w:val="21"/>
          <w:szCs w:val="21"/>
          <w:highlight w:val="none"/>
        </w:rPr>
        <w:t>（工程全称）签定工程质量保修书。</w:t>
      </w:r>
    </w:p>
    <w:p>
      <w:pPr>
        <w:pStyle w:val="43"/>
        <w:tabs>
          <w:tab w:val="left" w:pos="7920"/>
          <w:tab w:val="left" w:pos="8640"/>
        </w:tabs>
        <w:spacing w:before="0" w:after="0" w:line="480" w:lineRule="auto"/>
        <w:ind w:left="0" w:right="7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一、工程质量保修范围和内容</w:t>
      </w:r>
    </w:p>
    <w:p>
      <w:pPr>
        <w:pStyle w:val="43"/>
        <w:tabs>
          <w:tab w:val="left" w:pos="7920"/>
          <w:tab w:val="left" w:pos="8640"/>
        </w:tabs>
        <w:spacing w:before="0" w:after="0" w:line="480" w:lineRule="auto"/>
        <w:ind w:left="0" w:right="77"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承包人在质量保修期内，按照有关法律、法规、规章的管理规定和双方约定，承担本工程质量保修责任。</w:t>
      </w:r>
    </w:p>
    <w:p>
      <w:pPr>
        <w:pStyle w:val="43"/>
        <w:tabs>
          <w:tab w:val="left" w:pos="7920"/>
          <w:tab w:val="left" w:pos="8640"/>
        </w:tabs>
        <w:spacing w:before="0" w:after="0" w:line="480" w:lineRule="auto"/>
        <w:ind w:left="0" w:right="720" w:firstLine="420" w:firstLineChars="200"/>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u w:val="single"/>
        </w:rPr>
        <w:t>保修范围为承包人所承包项目的全部内容。</w:t>
      </w:r>
    </w:p>
    <w:p>
      <w:pPr>
        <w:pStyle w:val="43"/>
        <w:tabs>
          <w:tab w:val="left" w:pos="7920"/>
          <w:tab w:val="left" w:pos="8640"/>
        </w:tabs>
        <w:spacing w:before="0" w:after="0" w:line="480" w:lineRule="auto"/>
        <w:ind w:left="0" w:right="720"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二、保修期</w:t>
      </w:r>
    </w:p>
    <w:p>
      <w:pPr>
        <w:pStyle w:val="43"/>
        <w:tabs>
          <w:tab w:val="left" w:pos="7920"/>
          <w:tab w:val="left" w:pos="8640"/>
        </w:tabs>
        <w:spacing w:before="0" w:after="0" w:line="480" w:lineRule="auto"/>
        <w:ind w:left="0" w:right="7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双方根据《建设工程质量管理条例》及有关规定，约定本工程的质量保修期如下：</w:t>
      </w:r>
    </w:p>
    <w:p>
      <w:pPr>
        <w:pStyle w:val="43"/>
        <w:tabs>
          <w:tab w:val="left" w:pos="7920"/>
          <w:tab w:val="left" w:pos="8640"/>
        </w:tabs>
        <w:spacing w:before="0" w:after="0" w:line="480" w:lineRule="auto"/>
        <w:ind w:left="0" w:right="7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1.屋面防水工程、房间和外墙面的防渗漏为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年；</w:t>
      </w:r>
    </w:p>
    <w:p>
      <w:pPr>
        <w:pStyle w:val="43"/>
        <w:tabs>
          <w:tab w:val="left" w:pos="7920"/>
          <w:tab w:val="left" w:pos="8640"/>
        </w:tabs>
        <w:spacing w:before="0" w:after="0" w:line="480" w:lineRule="auto"/>
        <w:ind w:left="0" w:right="720" w:firstLine="420"/>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2.其他项目保修期限约定如下：</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年。</w:t>
      </w:r>
    </w:p>
    <w:p>
      <w:pPr>
        <w:pStyle w:val="43"/>
        <w:tabs>
          <w:tab w:val="left" w:pos="7768"/>
          <w:tab w:val="left" w:pos="7920"/>
          <w:tab w:val="left" w:pos="8640"/>
        </w:tabs>
        <w:snapToGrid w:val="0"/>
        <w:spacing w:before="0" w:after="0" w:line="480" w:lineRule="auto"/>
        <w:ind w:left="0" w:right="0" w:firstLine="420" w:firstLineChars="200"/>
        <w:rPr>
          <w:rFonts w:hint="eastAsia" w:ascii="宋体" w:hAnsi="宋体" w:eastAsia="宋体" w:cs="宋体"/>
          <w:color w:val="000000"/>
          <w:kern w:val="2"/>
          <w:sz w:val="21"/>
          <w:szCs w:val="21"/>
          <w:highlight w:val="none"/>
        </w:rPr>
      </w:pPr>
      <w:r>
        <w:rPr>
          <w:rFonts w:hint="eastAsia" w:ascii="宋体" w:hAnsi="宋体" w:eastAsia="宋体" w:cs="宋体"/>
          <w:color w:val="000000"/>
          <w:kern w:val="2"/>
          <w:sz w:val="21"/>
          <w:szCs w:val="21"/>
          <w:highlight w:val="none"/>
        </w:rPr>
        <w:t>质量保修期自工程竣工验收合格之日起计算。</w:t>
      </w:r>
    </w:p>
    <w:p>
      <w:pPr>
        <w:pStyle w:val="43"/>
        <w:tabs>
          <w:tab w:val="left" w:pos="7920"/>
          <w:tab w:val="left" w:pos="8640"/>
        </w:tabs>
        <w:spacing w:before="0" w:after="0" w:line="480" w:lineRule="auto"/>
        <w:ind w:left="0" w:right="7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三、质量保修责任</w:t>
      </w:r>
    </w:p>
    <w:p>
      <w:pPr>
        <w:pStyle w:val="43"/>
        <w:tabs>
          <w:tab w:val="left" w:pos="7920"/>
          <w:tab w:val="left" w:pos="8640"/>
        </w:tabs>
        <w:spacing w:before="0" w:after="0" w:line="480" w:lineRule="auto"/>
        <w:ind w:left="0" w:right="77"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⒈属于保修范围、内容的项目，承包人应当在接到保修通知之日起2天内派人保修。承包人不在约定期限内派人保修的，发包人可以委托他人修理，费用可直接从质保金中扣除。如质量保修金金额不足以支付工程保修及赔偿等费用，承包人应在接到发包人通知后15天内将差额补齐。</w:t>
      </w:r>
    </w:p>
    <w:p>
      <w:pPr>
        <w:pStyle w:val="43"/>
        <w:tabs>
          <w:tab w:val="left" w:pos="7920"/>
          <w:tab w:val="left" w:pos="8640"/>
        </w:tabs>
        <w:spacing w:before="0" w:after="0" w:line="480" w:lineRule="auto"/>
        <w:ind w:left="0" w:right="77"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⒉发生紧急抢修事故的，承包人在接到事故通知后，应当立即到达事故现场抢修。</w:t>
      </w:r>
    </w:p>
    <w:p>
      <w:pPr>
        <w:pStyle w:val="43"/>
        <w:tabs>
          <w:tab w:val="left" w:pos="7920"/>
          <w:tab w:val="left" w:pos="8640"/>
        </w:tabs>
        <w:spacing w:before="0" w:after="0" w:line="480" w:lineRule="auto"/>
        <w:ind w:left="0" w:right="77"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⒊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pPr>
        <w:pStyle w:val="43"/>
        <w:tabs>
          <w:tab w:val="left" w:pos="7920"/>
          <w:tab w:val="left" w:pos="8640"/>
        </w:tabs>
        <w:spacing w:before="0" w:after="0" w:line="480" w:lineRule="auto"/>
        <w:ind w:left="0" w:right="77"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⒋质量保修完成后，由发包人组织验收。</w:t>
      </w:r>
    </w:p>
    <w:p>
      <w:pPr>
        <w:pStyle w:val="43"/>
        <w:tabs>
          <w:tab w:val="left" w:pos="7920"/>
          <w:tab w:val="left" w:pos="8640"/>
        </w:tabs>
        <w:spacing w:before="0" w:after="0" w:line="480" w:lineRule="auto"/>
        <w:ind w:left="0" w:right="7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四、保修费用</w:t>
      </w:r>
    </w:p>
    <w:p>
      <w:pPr>
        <w:pStyle w:val="43"/>
        <w:tabs>
          <w:tab w:val="left" w:pos="7920"/>
          <w:tab w:val="left" w:pos="8640"/>
        </w:tabs>
        <w:spacing w:before="0" w:after="0" w:line="480" w:lineRule="auto"/>
        <w:ind w:left="0" w:right="7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保修费用由造成质量缺陷的责任方承担。</w:t>
      </w:r>
    </w:p>
    <w:p>
      <w:pPr>
        <w:pStyle w:val="43"/>
        <w:tabs>
          <w:tab w:val="left" w:pos="7920"/>
          <w:tab w:val="left" w:pos="8640"/>
        </w:tabs>
        <w:spacing w:before="0" w:after="0" w:line="480" w:lineRule="auto"/>
        <w:ind w:left="0" w:right="7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五、其他</w:t>
      </w:r>
    </w:p>
    <w:p>
      <w:pPr>
        <w:pStyle w:val="43"/>
        <w:tabs>
          <w:tab w:val="left" w:pos="7920"/>
          <w:tab w:val="left" w:pos="8640"/>
        </w:tabs>
        <w:spacing w:before="0" w:after="0" w:line="480" w:lineRule="auto"/>
        <w:ind w:left="0" w:right="720" w:firstLine="420"/>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双方约定的其他工程质量保修事项：</w:t>
      </w:r>
    </w:p>
    <w:p>
      <w:pPr>
        <w:pStyle w:val="43"/>
        <w:tabs>
          <w:tab w:val="left" w:pos="7920"/>
          <w:tab w:val="left" w:pos="8640"/>
        </w:tabs>
        <w:spacing w:before="0" w:after="0" w:line="480" w:lineRule="auto"/>
        <w:ind w:left="0" w:right="77" w:firstLine="4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本工程质量保修书，由施工合同发包人、承包人双方在竣工验收前共同签署，作为施工合同附件，其有效期限至保修期满。</w:t>
      </w:r>
    </w:p>
    <w:p>
      <w:pPr>
        <w:pStyle w:val="43"/>
        <w:tabs>
          <w:tab w:val="left" w:pos="8100"/>
        </w:tabs>
        <w:ind w:left="0" w:right="77"/>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　包　人（公章）：</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承　包　人（公章）：</w:t>
      </w:r>
    </w:p>
    <w:p>
      <w:pPr>
        <w:pStyle w:val="43"/>
        <w:ind w:left="0" w:right="7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法定地址：</w:t>
      </w:r>
      <w:r>
        <w:rPr>
          <w:rFonts w:hint="eastAsia" w:ascii="宋体" w:hAnsi="宋体" w:cs="宋体"/>
          <w:color w:val="000000"/>
          <w:sz w:val="21"/>
          <w:szCs w:val="21"/>
          <w:highlight w:val="none"/>
          <w:lang w:eastAsia="zh-CN"/>
        </w:rPr>
        <w:t>中国美术学院</w:t>
      </w:r>
      <w:r>
        <w:rPr>
          <w:rFonts w:hint="eastAsia" w:ascii="宋体" w:hAnsi="宋体" w:eastAsia="宋体" w:cs="宋体"/>
          <w:color w:val="000000"/>
          <w:sz w:val="21"/>
          <w:szCs w:val="21"/>
          <w:highlight w:val="none"/>
        </w:rPr>
        <w:t xml:space="preserve">             法定地址：</w:t>
      </w:r>
    </w:p>
    <w:p>
      <w:pPr>
        <w:pStyle w:val="43"/>
        <w:ind w:left="0" w:right="77"/>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法定代表人或其委托代理人：</w:t>
      </w:r>
      <w:r>
        <w:rPr>
          <w:rFonts w:hint="eastAsia" w:ascii="宋体" w:hAnsi="宋体" w:eastAsia="宋体" w:cs="宋体"/>
          <w:color w:val="000000"/>
          <w:sz w:val="21"/>
          <w:szCs w:val="21"/>
          <w:highlight w:val="none"/>
          <w:u w:val="single"/>
        </w:rPr>
        <w:t xml:space="preserve">（签字或盖章）   </w:t>
      </w:r>
      <w:r>
        <w:rPr>
          <w:rFonts w:hint="eastAsia" w:ascii="宋体" w:hAnsi="宋体" w:eastAsia="宋体" w:cs="宋体"/>
          <w:color w:val="000000"/>
          <w:sz w:val="21"/>
          <w:szCs w:val="21"/>
          <w:highlight w:val="none"/>
        </w:rPr>
        <w:t>法定代表人或其委托代理人：</w:t>
      </w:r>
      <w:r>
        <w:rPr>
          <w:rFonts w:hint="eastAsia" w:ascii="宋体" w:hAnsi="宋体" w:eastAsia="宋体" w:cs="宋体"/>
          <w:color w:val="000000"/>
          <w:sz w:val="21"/>
          <w:szCs w:val="21"/>
          <w:highlight w:val="none"/>
          <w:u w:val="single"/>
        </w:rPr>
        <w:t>（签字或盖章）</w:t>
      </w:r>
    </w:p>
    <w:p>
      <w:pPr>
        <w:pStyle w:val="43"/>
        <w:ind w:left="0" w:right="77"/>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电话： </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电话：</w:t>
      </w:r>
    </w:p>
    <w:p>
      <w:pPr>
        <w:pStyle w:val="43"/>
        <w:ind w:left="0" w:right="77"/>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传真：                                     传真：</w:t>
      </w:r>
    </w:p>
    <w:p>
      <w:pPr>
        <w:pStyle w:val="43"/>
        <w:ind w:left="0" w:right="77"/>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电子邮箱：                                 电子邮箱：</w:t>
      </w:r>
    </w:p>
    <w:p>
      <w:pPr>
        <w:pStyle w:val="43"/>
        <w:ind w:left="0" w:right="77"/>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开户银行：</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开户银行：</w:t>
      </w:r>
    </w:p>
    <w:p>
      <w:pPr>
        <w:pStyle w:val="43"/>
        <w:ind w:left="0" w:right="77"/>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帐号：</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帐号：</w:t>
      </w:r>
    </w:p>
    <w:p>
      <w:pPr>
        <w:pStyle w:val="43"/>
        <w:ind w:left="0" w:right="7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邮政编码：</w:t>
      </w:r>
      <w:r>
        <w:rPr>
          <w:rFonts w:hint="eastAsia" w:ascii="宋体" w:hAnsi="宋体" w:eastAsia="宋体" w:cs="宋体"/>
          <w:color w:val="000000"/>
          <w:sz w:val="21"/>
          <w:szCs w:val="21"/>
          <w:highlight w:val="none"/>
          <w:lang w:val="en-US" w:eastAsia="zh-CN"/>
        </w:rPr>
        <w:t xml:space="preserve">      </w:t>
      </w:r>
      <w:r>
        <w:rPr>
          <w:rFonts w:hint="eastAsia" w:ascii="宋体" w:hAnsi="宋体" w:eastAsia="宋体" w:cs="宋体"/>
          <w:color w:val="000000"/>
          <w:sz w:val="21"/>
          <w:szCs w:val="21"/>
          <w:highlight w:val="none"/>
        </w:rPr>
        <w:t xml:space="preserve">                           邮政编码：</w:t>
      </w:r>
    </w:p>
    <w:p>
      <w:pPr>
        <w:pStyle w:val="43"/>
        <w:ind w:left="0" w:right="72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年　月　日　　　　　　　　　　                            　年　月　日</w:t>
      </w:r>
    </w:p>
    <w:p>
      <w:pPr>
        <w:pStyle w:val="63"/>
        <w:numPr>
          <w:ilvl w:val="0"/>
          <w:numId w:val="0"/>
        </w:numPr>
        <w:rPr>
          <w:rFonts w:hint="eastAsia" w:ascii="宋体" w:hAnsi="宋体" w:eastAsia="宋体" w:cs="宋体"/>
          <w:b w:val="0"/>
          <w:snapToGrid w:val="0"/>
          <w:color w:val="000000"/>
          <w:sz w:val="21"/>
          <w:szCs w:val="21"/>
          <w:highlight w:val="none"/>
        </w:rPr>
      </w:pPr>
      <w:r>
        <w:rPr>
          <w:rFonts w:hint="eastAsia" w:ascii="宋体" w:hAnsi="宋体" w:eastAsia="宋体" w:cs="宋体"/>
          <w:color w:val="000000"/>
          <w:sz w:val="21"/>
          <w:szCs w:val="21"/>
          <w:highlight w:val="none"/>
        </w:rPr>
        <w:br w:type="page"/>
      </w:r>
      <w:bookmarkStart w:id="92" w:name="_Toc31436_WPSOffice_Level2"/>
      <w:r>
        <w:rPr>
          <w:rFonts w:hint="eastAsia" w:ascii="宋体" w:hAnsi="宋体" w:eastAsia="宋体" w:cs="宋体"/>
          <w:b w:val="0"/>
          <w:snapToGrid w:val="0"/>
          <w:color w:val="000000"/>
          <w:sz w:val="21"/>
          <w:szCs w:val="21"/>
          <w:highlight w:val="none"/>
        </w:rPr>
        <w:t>附件二：廉政协议书</w:t>
      </w:r>
      <w:bookmarkEnd w:id="92"/>
    </w:p>
    <w:p>
      <w:pPr>
        <w:spacing w:line="440" w:lineRule="exact"/>
        <w:jc w:val="cente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廉政协议书</w:t>
      </w:r>
    </w:p>
    <w:p>
      <w:pPr>
        <w:rPr>
          <w:rFonts w:hint="eastAsia" w:ascii="宋体" w:hAnsi="宋体" w:eastAsia="宋体" w:cs="宋体"/>
          <w:color w:val="000000"/>
          <w:szCs w:val="21"/>
          <w:highlight w:val="none"/>
        </w:rPr>
      </w:pPr>
    </w:p>
    <w:p>
      <w:pPr>
        <w:rPr>
          <w:rFonts w:hint="eastAsia" w:ascii="宋体" w:hAnsi="宋体" w:eastAsia="宋体" w:cs="宋体"/>
          <w:color w:val="000000"/>
          <w:szCs w:val="21"/>
          <w:highlight w:val="none"/>
          <w:u w:val="single"/>
          <w:lang w:eastAsia="zh-CN"/>
        </w:rPr>
      </w:pPr>
      <w:r>
        <w:rPr>
          <w:rFonts w:hint="eastAsia" w:ascii="宋体" w:hAnsi="宋体" w:eastAsia="宋体" w:cs="宋体"/>
          <w:color w:val="000000"/>
          <w:szCs w:val="21"/>
          <w:highlight w:val="none"/>
        </w:rPr>
        <w:t>建设单位（甲方）：</w:t>
      </w:r>
      <w:r>
        <w:rPr>
          <w:rFonts w:hint="eastAsia" w:ascii="宋体" w:hAnsi="宋体" w:cs="宋体"/>
          <w:color w:val="000000"/>
          <w:szCs w:val="21"/>
          <w:highlight w:val="none"/>
          <w:u w:val="single"/>
          <w:lang w:eastAsia="zh-CN"/>
        </w:rPr>
        <w:t>中国美术学院</w:t>
      </w: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 xml:space="preserve">施工单位（乙方）： </w:t>
      </w:r>
    </w:p>
    <w:p>
      <w:pPr>
        <w:ind w:firstLine="480" w:firstLineChars="200"/>
        <w:rPr>
          <w:rFonts w:hint="eastAsia" w:ascii="宋体" w:hAnsi="宋体" w:eastAsia="宋体" w:cs="宋体"/>
          <w:color w:val="000000"/>
          <w:szCs w:val="21"/>
          <w:highlight w:val="none"/>
        </w:rPr>
      </w:pPr>
    </w:p>
    <w:p>
      <w:pPr>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为加强工程建设中的廉政建设，规范工程建设项目甲乙双方的各项活动，防止发生各种谋取不正当利益的违法违纪行为，保护国家、集体和当事人的合法权益，根据国家有关工程建设的法律法规和廉政建设责任制规定，特订立本廉政协议书。</w:t>
      </w:r>
    </w:p>
    <w:p>
      <w:pPr>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rPr>
        <w:t>第一条　甲乙双方的责任</w:t>
      </w: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（一）应严格遵守国家关于市场准入、项目招标投标、工程建设、施工安装和市场活动等有关法律、法规，相关政策，以及廉政建设的各项规定。</w:t>
      </w: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（二）严格执行建设工程项目施工合同文件，自觉履行合同的约定。</w:t>
      </w: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（三）工程建设的业务活动必须坚持公平、公正、公开、诚信、透明的原则（除法律法规另有规定者外），不得为获取不正当的利益而损害国家、集体和对方利益；不得违反工程建设管理、施工安装的规章制度。</w:t>
      </w: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（四）发现对方在工程建设业务活动中有违规、违纪、违法行为的，应及时纠正对方，情节严重的，应向其上级主管部门或院校纪检监察、司法等有关机关举报。</w:t>
      </w:r>
    </w:p>
    <w:p>
      <w:pPr>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rPr>
        <w:t>第二条　甲方的责任</w:t>
      </w:r>
    </w:p>
    <w:p>
      <w:pPr>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甲方的领导和从事该工程建设项目的管理部门及工作人员，在工程建设业务活动的事前、事中、事后应遵守以下规定：</w:t>
      </w: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（一）不准向乙方和相关单位索要或接受回扣、礼金、有价证券、贵重物品和好处费、感谢费等。</w:t>
      </w: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（二）不准在乙方和相关单位报销任何应由甲方或个人支付的费用。</w:t>
      </w: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（三）不准要求、暗示和接受乙方和相关单位为个人装修住房、婚丧嫁娶、配偶子女的工作安排以及出国（境）、旅游等提供方便。</w:t>
      </w: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（四）不准参加有可能影响公正执行公务的乙方和相关单位的宴请和健身、娱乐等活动。</w:t>
      </w: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五）不准向乙方推介或为配偶、子女、亲属参与同甲方项目工程施工合同有关的设备、材料、工程分包、劳务等经济活动。不得以任何理由向乙方和相关单位推荐分包单位和要求乙方购买项目工程施工合同规定以外的材料、设备等。</w:t>
      </w:r>
    </w:p>
    <w:p>
      <w:pPr>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rPr>
        <w:t>第三条　乙方的责任</w:t>
      </w:r>
    </w:p>
    <w:p>
      <w:pPr>
        <w:ind w:firstLine="480" w:firstLineChars="200"/>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应与甲方保持正常的业务交往，按照有关法律法规和程序开展业务工作，严格执行工程建设的有关方针、政策，尤其是有关建筑施工安装的强制性标准和规范，并遵守以下规定：</w:t>
      </w: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（一）不准以任何理由向甲方、相关单位及其工作人员赠送礼金、有价证券、贵重物品和回扣、好处费、感谢费等。</w:t>
      </w: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（二）不准以任何理由为甲方和相关单位报销应由对方或个人支付的费用。</w:t>
      </w: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（三）不准接受或暗示为甲方、相关单位或个人装修住房、婚丧嫁娶、配偶子女的工作安排以及出国（境）、旅游等提供方便。</w:t>
      </w: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（四）不准以任何理由为甲方、相关单位或个人组织有可能影响公正执行公务的宴请、健身、娱乐等活动。</w:t>
      </w:r>
    </w:p>
    <w:p>
      <w:pPr>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rPr>
        <w:t>第四条　违约责任</w:t>
      </w: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（一）甲方及其工作人员有违反本协议书第一、二条责任行为的，按照管理权限，依据有关法律法规和规定，给予党纪、政纪处分或组织处理；涉嫌犯罪的，移交司法机关追究刑事责任。</w:t>
      </w: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（二）乙方及其工作人员有违反本协议书第一、三条责任行为的，按照管理权限，依据有关法律法规和规定，给予党纪、政纪处分或组织处理；涉嫌犯罪的，移交司法机关追究刑事责任。</w:t>
      </w:r>
    </w:p>
    <w:p>
      <w:pPr>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rPr>
        <w:t>第五条　本协议书作为工程建设施工合同的附件，与工程建设施工合同具有同等法律效力。经双方签署后立即生效。</w:t>
      </w:r>
    </w:p>
    <w:p>
      <w:pPr>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rPr>
        <w:t>第六条　本协议书的有效期为双方签署之日起至该工程项目竣工验收合格时止。</w:t>
      </w:r>
    </w:p>
    <w:p>
      <w:pPr>
        <w:rPr>
          <w:rFonts w:hint="eastAsia" w:ascii="宋体" w:hAnsi="宋体" w:eastAsia="宋体" w:cs="宋体"/>
          <w:b/>
          <w:bCs/>
          <w:color w:val="000000"/>
          <w:szCs w:val="21"/>
          <w:highlight w:val="none"/>
        </w:rPr>
      </w:pPr>
      <w:r>
        <w:rPr>
          <w:rFonts w:hint="eastAsia" w:ascii="宋体" w:hAnsi="宋体" w:eastAsia="宋体" w:cs="宋体"/>
          <w:b/>
          <w:bCs/>
          <w:color w:val="000000"/>
          <w:szCs w:val="21"/>
          <w:highlight w:val="none"/>
        </w:rPr>
        <w:t>第七条　本协议书一式四份，由甲乙双方各执一份，送交双方监督单位各一份。</w:t>
      </w:r>
    </w:p>
    <w:p>
      <w:pPr>
        <w:rPr>
          <w:rFonts w:hint="eastAsia" w:ascii="宋体" w:hAnsi="宋体" w:eastAsia="宋体" w:cs="宋体"/>
          <w:b/>
          <w:bCs/>
          <w:color w:val="000000"/>
          <w:szCs w:val="21"/>
          <w:highlight w:val="none"/>
        </w:rPr>
      </w:pPr>
    </w:p>
    <w:p>
      <w:pPr>
        <w:rPr>
          <w:rFonts w:hint="eastAsia" w:ascii="宋体" w:hAnsi="宋体" w:eastAsia="宋体" w:cs="宋体"/>
          <w:color w:val="000000"/>
          <w:szCs w:val="21"/>
          <w:highlight w:val="none"/>
        </w:rPr>
      </w:pPr>
    </w:p>
    <w:p>
      <w:pPr>
        <w:rPr>
          <w:rFonts w:hint="eastAsia" w:ascii="宋体" w:hAnsi="宋体" w:eastAsia="宋体" w:cs="宋体"/>
          <w:color w:val="000000"/>
          <w:szCs w:val="21"/>
          <w:highlight w:val="none"/>
        </w:rPr>
      </w:pP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甲方单位：（盖章）                               乙方单位：（盖章）</w:t>
      </w:r>
    </w:p>
    <w:p>
      <w:pPr>
        <w:rPr>
          <w:rFonts w:hint="eastAsia" w:ascii="宋体" w:hAnsi="宋体" w:eastAsia="宋体" w:cs="宋体"/>
          <w:color w:val="000000"/>
          <w:szCs w:val="21"/>
          <w:highlight w:val="none"/>
        </w:rPr>
      </w:pPr>
    </w:p>
    <w:p>
      <w:pPr>
        <w:rPr>
          <w:rFonts w:hint="eastAsia" w:ascii="宋体" w:hAnsi="宋体" w:eastAsia="宋体" w:cs="宋体"/>
          <w:color w:val="000000"/>
          <w:szCs w:val="21"/>
          <w:highlight w:val="none"/>
        </w:rPr>
      </w:pPr>
    </w:p>
    <w:p>
      <w:pPr>
        <w:rPr>
          <w:rFonts w:hint="eastAsia" w:ascii="宋体" w:hAnsi="宋体" w:eastAsia="宋体" w:cs="宋体"/>
          <w:color w:val="000000"/>
          <w:szCs w:val="21"/>
          <w:highlight w:val="none"/>
        </w:rPr>
      </w:pPr>
    </w:p>
    <w:p>
      <w:pPr>
        <w:rPr>
          <w:rFonts w:hint="eastAsia" w:ascii="宋体" w:hAnsi="宋体" w:eastAsia="宋体" w:cs="宋体"/>
          <w:color w:val="000000"/>
          <w:szCs w:val="21"/>
          <w:highlight w:val="none"/>
        </w:rPr>
      </w:pPr>
    </w:p>
    <w:p>
      <w:pPr>
        <w:rPr>
          <w:rFonts w:hint="eastAsia" w:ascii="宋体" w:hAnsi="宋体" w:eastAsia="宋体" w:cs="宋体"/>
          <w:color w:val="000000"/>
          <w:szCs w:val="21"/>
          <w:highlight w:val="none"/>
        </w:rPr>
      </w:pPr>
      <w:r>
        <w:rPr>
          <w:rFonts w:hint="eastAsia" w:ascii="宋体" w:hAnsi="宋体" w:eastAsia="宋体" w:cs="宋体"/>
          <w:color w:val="000000"/>
          <w:szCs w:val="21"/>
          <w:highlight w:val="none"/>
        </w:rPr>
        <w:t>法定代表人或其委托代理人：                        法定代表人或其委托代理人：</w:t>
      </w:r>
    </w:p>
    <w:p>
      <w:pPr>
        <w:rPr>
          <w:rFonts w:hint="eastAsia" w:ascii="宋体" w:hAnsi="宋体" w:eastAsia="宋体" w:cs="宋体"/>
          <w:color w:val="000000"/>
          <w:szCs w:val="21"/>
          <w:highlight w:val="none"/>
        </w:rPr>
      </w:pPr>
    </w:p>
    <w:p>
      <w:pPr>
        <w:rPr>
          <w:rFonts w:hint="eastAsia" w:ascii="宋体" w:hAnsi="宋体" w:eastAsia="宋体" w:cs="宋体"/>
          <w:color w:val="000000"/>
          <w:szCs w:val="21"/>
          <w:highlight w:val="none"/>
        </w:rPr>
      </w:pPr>
    </w:p>
    <w:p>
      <w:pPr>
        <w:spacing w:line="288" w:lineRule="auto"/>
        <w:rPr>
          <w:rFonts w:hint="eastAsia" w:ascii="宋体" w:hAnsi="宋体"/>
          <w:color w:val="000000"/>
          <w:highlight w:val="none"/>
        </w:rPr>
      </w:pPr>
      <w:r>
        <w:rPr>
          <w:rFonts w:hint="eastAsia" w:ascii="宋体" w:hAnsi="宋体" w:eastAsia="宋体" w:cs="宋体"/>
          <w:color w:val="000000"/>
          <w:szCs w:val="21"/>
          <w:highlight w:val="none"/>
        </w:rPr>
        <w:t>年　月　日                                             年　月　日</w:t>
      </w:r>
    </w:p>
    <w:p>
      <w:pPr>
        <w:pStyle w:val="3"/>
        <w:spacing w:line="360" w:lineRule="auto"/>
        <w:rPr>
          <w:rFonts w:hint="eastAsia" w:cs="宋体"/>
          <w:color w:val="000000"/>
          <w:spacing w:val="-6"/>
          <w:highlight w:val="none"/>
        </w:rPr>
        <w:sectPr>
          <w:headerReference r:id="rId12" w:type="default"/>
          <w:pgSz w:w="11906" w:h="16838"/>
          <w:pgMar w:top="1247" w:right="1247" w:bottom="1247" w:left="1247" w:header="170" w:footer="567" w:gutter="0"/>
          <w:pgBorders>
            <w:top w:val="none" w:sz="0" w:space="0"/>
            <w:left w:val="none" w:sz="0" w:space="0"/>
            <w:bottom w:val="none" w:sz="0" w:space="0"/>
            <w:right w:val="none" w:sz="0" w:space="0"/>
          </w:pgBorders>
          <w:cols w:space="720" w:num="1"/>
          <w:docGrid w:linePitch="381" w:charSpace="0"/>
        </w:sectPr>
      </w:pPr>
    </w:p>
    <w:p>
      <w:pPr>
        <w:pStyle w:val="3"/>
        <w:numPr>
          <w:ilvl w:val="0"/>
          <w:numId w:val="18"/>
        </w:numPr>
        <w:spacing w:line="360" w:lineRule="auto"/>
        <w:rPr>
          <w:rFonts w:hint="eastAsia" w:cs="宋体"/>
          <w:color w:val="000000"/>
          <w:spacing w:val="-6"/>
          <w:highlight w:val="none"/>
        </w:rPr>
      </w:pPr>
      <w:bookmarkStart w:id="93" w:name="_Toc2227"/>
      <w:r>
        <w:rPr>
          <w:rFonts w:hint="eastAsia" w:cs="宋体"/>
          <w:color w:val="000000"/>
          <w:spacing w:val="-6"/>
          <w:highlight w:val="none"/>
        </w:rPr>
        <w:t xml:space="preserve"> </w:t>
      </w:r>
      <w:bookmarkEnd w:id="77"/>
      <w:bookmarkEnd w:id="78"/>
      <w:bookmarkEnd w:id="93"/>
      <w:r>
        <w:rPr>
          <w:rFonts w:hint="eastAsia" w:cs="宋体"/>
          <w:color w:val="000000"/>
          <w:spacing w:val="-6"/>
          <w:highlight w:val="none"/>
        </w:rPr>
        <w:t xml:space="preserve"> </w:t>
      </w:r>
      <w:bookmarkStart w:id="94" w:name="_Toc32767"/>
      <w:r>
        <w:rPr>
          <w:rFonts w:hint="eastAsia" w:cs="宋体"/>
          <w:color w:val="000000"/>
          <w:spacing w:val="-6"/>
          <w:highlight w:val="none"/>
        </w:rPr>
        <w:t>应提交的有关响应文件格式范例</w:t>
      </w:r>
      <w:bookmarkEnd w:id="94"/>
    </w:p>
    <w:p>
      <w:pPr>
        <w:pStyle w:val="14"/>
        <w:spacing w:before="120" w:after="120" w:line="288" w:lineRule="auto"/>
        <w:rPr>
          <w:rFonts w:hint="eastAsia" w:hAnsi="宋体"/>
          <w:bCs/>
          <w:color w:val="000000"/>
          <w:highlight w:val="none"/>
        </w:rPr>
      </w:pPr>
    </w:p>
    <w:p>
      <w:pPr>
        <w:pStyle w:val="14"/>
        <w:spacing w:before="120" w:after="120" w:line="288" w:lineRule="auto"/>
        <w:rPr>
          <w:rFonts w:hint="eastAsia" w:hAnsi="宋体"/>
          <w:bCs/>
          <w:color w:val="000000"/>
          <w:highlight w:val="none"/>
        </w:rPr>
      </w:pPr>
      <w:r>
        <w:rPr>
          <w:rFonts w:hint="eastAsia" w:hAnsi="宋体"/>
          <w:bCs/>
          <w:color w:val="000000"/>
          <w:highlight w:val="none"/>
        </w:rPr>
        <w:t>供应商按照以下格式编制响应文件，并将</w:t>
      </w:r>
      <w:r>
        <w:rPr>
          <w:rFonts w:hint="eastAsia" w:hAnsi="宋体"/>
          <w:bCs/>
          <w:color w:val="000000"/>
          <w:highlight w:val="none"/>
          <w:u w:val="single"/>
        </w:rPr>
        <w:t>资格证明文件</w:t>
      </w:r>
      <w:r>
        <w:rPr>
          <w:rFonts w:hint="eastAsia" w:hAnsi="宋体"/>
          <w:bCs/>
          <w:color w:val="000000"/>
          <w:highlight w:val="none"/>
          <w:lang w:eastAsia="zh-CN"/>
        </w:rPr>
        <w:t>、</w:t>
      </w:r>
      <w:r>
        <w:rPr>
          <w:rFonts w:hint="eastAsia" w:hAnsi="宋体"/>
          <w:bCs/>
          <w:color w:val="000000"/>
          <w:highlight w:val="none"/>
          <w:u w:val="single"/>
        </w:rPr>
        <w:t>报价</w:t>
      </w:r>
      <w:r>
        <w:rPr>
          <w:rFonts w:hint="eastAsia" w:hAnsi="宋体"/>
          <w:bCs/>
          <w:color w:val="000000"/>
          <w:highlight w:val="none"/>
          <w:u w:val="single"/>
          <w:lang w:val="en-US" w:eastAsia="zh-CN"/>
        </w:rPr>
        <w:t>文件</w:t>
      </w:r>
      <w:r>
        <w:rPr>
          <w:rFonts w:hint="eastAsia" w:hAnsi="宋体"/>
          <w:bCs/>
          <w:color w:val="000000"/>
          <w:highlight w:val="none"/>
          <w:u w:val="single"/>
        </w:rPr>
        <w:t>、商务技术文件</w:t>
      </w:r>
      <w:r>
        <w:rPr>
          <w:rFonts w:hint="eastAsia" w:hAnsi="宋体"/>
          <w:bCs/>
          <w:color w:val="000000"/>
          <w:highlight w:val="none"/>
        </w:rPr>
        <w:t>三部分分别装订成册。</w:t>
      </w:r>
    </w:p>
    <w:p>
      <w:pPr>
        <w:spacing w:line="360" w:lineRule="auto"/>
        <w:jc w:val="left"/>
        <w:rPr>
          <w:rFonts w:hint="eastAsia" w:ascii="宋体" w:hAnsi="宋体"/>
          <w:b/>
          <w:bCs/>
          <w:color w:val="000000"/>
          <w:spacing w:val="-6"/>
          <w:highlight w:val="none"/>
        </w:rPr>
      </w:pPr>
      <w:r>
        <w:rPr>
          <w:rFonts w:hint="eastAsia" w:ascii="宋体" w:hAnsi="宋体"/>
          <w:b/>
          <w:bCs/>
          <w:color w:val="000000"/>
          <w:spacing w:val="-6"/>
          <w:highlight w:val="none"/>
        </w:rPr>
        <w:t>外层包装（封签）</w:t>
      </w:r>
    </w:p>
    <w:p>
      <w:pPr>
        <w:pStyle w:val="64"/>
        <w:rPr>
          <w:rFonts w:hint="eastAsia" w:ascii="宋体" w:hAnsi="宋体" w:eastAsia="宋体" w:cs="宋体"/>
          <w:color w:val="000000"/>
          <w:highlight w:val="none"/>
        </w:rPr>
      </w:pPr>
    </w:p>
    <w:p>
      <w:pPr>
        <w:spacing w:line="360" w:lineRule="auto"/>
        <w:ind w:firstLine="699" w:firstLineChars="200"/>
        <w:jc w:val="center"/>
        <w:rPr>
          <w:rFonts w:hint="eastAsia" w:ascii="宋体" w:hAnsi="宋体"/>
          <w:b/>
          <w:color w:val="000000"/>
          <w:spacing w:val="-6"/>
          <w:sz w:val="36"/>
          <w:szCs w:val="36"/>
          <w:highlight w:val="none"/>
        </w:rPr>
      </w:pPr>
      <w:r>
        <w:rPr>
          <w:rFonts w:hint="eastAsia" w:ascii="宋体" w:hAnsi="宋体"/>
          <w:b/>
          <w:color w:val="000000"/>
          <w:spacing w:val="-6"/>
          <w:sz w:val="36"/>
          <w:szCs w:val="36"/>
          <w:highlight w:val="none"/>
        </w:rPr>
        <w:t>中国美术学院</w:t>
      </w:r>
    </w:p>
    <w:p>
      <w:pPr>
        <w:spacing w:line="360" w:lineRule="auto"/>
        <w:ind w:firstLine="699" w:firstLineChars="200"/>
        <w:jc w:val="center"/>
        <w:rPr>
          <w:rFonts w:hint="eastAsia" w:ascii="宋体" w:hAnsi="宋体"/>
          <w:b/>
          <w:color w:val="000000"/>
          <w:spacing w:val="-6"/>
          <w:sz w:val="36"/>
          <w:szCs w:val="36"/>
          <w:highlight w:val="none"/>
        </w:rPr>
      </w:pPr>
      <w:r>
        <w:rPr>
          <w:rFonts w:hint="eastAsia" w:ascii="宋体" w:hAnsi="宋体"/>
          <w:b/>
          <w:color w:val="000000"/>
          <w:spacing w:val="-6"/>
          <w:sz w:val="36"/>
          <w:szCs w:val="36"/>
          <w:highlight w:val="none"/>
        </w:rPr>
        <w:t>图书馆近现代文献中心和24小时自修空间改造施工</w:t>
      </w:r>
    </w:p>
    <w:p>
      <w:pPr>
        <w:spacing w:line="360" w:lineRule="auto"/>
        <w:rPr>
          <w:rFonts w:hint="eastAsia" w:ascii="宋体" w:hAnsi="宋体"/>
          <w:color w:val="000000"/>
          <w:spacing w:val="-6"/>
          <w:highlight w:val="none"/>
        </w:rPr>
      </w:pPr>
    </w:p>
    <w:p>
      <w:pPr>
        <w:spacing w:line="360" w:lineRule="auto"/>
        <w:rPr>
          <w:rFonts w:hint="eastAsia" w:ascii="宋体" w:hAnsi="宋体"/>
          <w:bCs/>
          <w:color w:val="000000"/>
          <w:spacing w:val="-6"/>
          <w:highlight w:val="none"/>
        </w:rPr>
      </w:pPr>
    </w:p>
    <w:p>
      <w:pPr>
        <w:spacing w:line="360" w:lineRule="auto"/>
        <w:rPr>
          <w:rFonts w:hint="eastAsia" w:ascii="宋体" w:hAnsi="宋体"/>
          <w:bCs/>
          <w:color w:val="000000"/>
          <w:spacing w:val="-6"/>
          <w:highlight w:val="none"/>
        </w:rPr>
      </w:pPr>
    </w:p>
    <w:p>
      <w:pPr>
        <w:spacing w:line="480" w:lineRule="auto"/>
        <w:ind w:firstLine="578"/>
        <w:rPr>
          <w:rFonts w:hint="eastAsia" w:ascii="宋体" w:hAnsi="宋体"/>
          <w:b/>
          <w:color w:val="000000"/>
          <w:spacing w:val="-6"/>
          <w:sz w:val="30"/>
          <w:szCs w:val="30"/>
          <w:highlight w:val="none"/>
        </w:rPr>
      </w:pPr>
      <w:r>
        <w:rPr>
          <w:rFonts w:hint="eastAsia" w:ascii="宋体" w:hAnsi="宋体"/>
          <w:b/>
          <w:color w:val="000000"/>
          <w:spacing w:val="-6"/>
          <w:sz w:val="30"/>
          <w:szCs w:val="30"/>
          <w:highlight w:val="none"/>
        </w:rPr>
        <w:t>项目名称：</w:t>
      </w:r>
    </w:p>
    <w:p>
      <w:pPr>
        <w:spacing w:line="480" w:lineRule="auto"/>
        <w:ind w:firstLine="578"/>
        <w:rPr>
          <w:rFonts w:hint="eastAsia" w:ascii="宋体" w:hAnsi="宋体"/>
          <w:b/>
          <w:color w:val="000000"/>
          <w:spacing w:val="-6"/>
          <w:sz w:val="30"/>
          <w:szCs w:val="30"/>
          <w:highlight w:val="none"/>
        </w:rPr>
      </w:pPr>
      <w:r>
        <w:rPr>
          <w:rFonts w:hint="eastAsia" w:ascii="宋体" w:hAnsi="宋体"/>
          <w:b/>
          <w:color w:val="000000"/>
          <w:spacing w:val="-6"/>
          <w:sz w:val="30"/>
          <w:szCs w:val="30"/>
          <w:highlight w:val="none"/>
        </w:rPr>
        <w:t>项目编号：</w:t>
      </w:r>
    </w:p>
    <w:p>
      <w:pPr>
        <w:spacing w:line="480" w:lineRule="auto"/>
        <w:ind w:firstLine="578"/>
        <w:rPr>
          <w:rFonts w:hint="eastAsia" w:ascii="宋体" w:hAnsi="宋体"/>
          <w:b/>
          <w:color w:val="000000"/>
          <w:spacing w:val="-6"/>
          <w:sz w:val="30"/>
          <w:szCs w:val="30"/>
          <w:highlight w:val="none"/>
        </w:rPr>
      </w:pPr>
      <w:r>
        <w:rPr>
          <w:rFonts w:hint="eastAsia" w:ascii="宋体" w:hAnsi="宋体"/>
          <w:b/>
          <w:color w:val="000000"/>
          <w:spacing w:val="-6"/>
          <w:sz w:val="30"/>
          <w:szCs w:val="30"/>
          <w:highlight w:val="none"/>
        </w:rPr>
        <w:t>磋商响应供应商名称（盖章）：</w:t>
      </w:r>
    </w:p>
    <w:p>
      <w:pPr>
        <w:spacing w:line="480" w:lineRule="auto"/>
        <w:ind w:firstLine="578"/>
        <w:rPr>
          <w:rFonts w:hint="eastAsia" w:ascii="宋体" w:hAnsi="宋体"/>
          <w:b/>
          <w:color w:val="000000"/>
          <w:spacing w:val="-6"/>
          <w:sz w:val="30"/>
          <w:szCs w:val="30"/>
          <w:highlight w:val="none"/>
        </w:rPr>
      </w:pPr>
      <w:r>
        <w:rPr>
          <w:rFonts w:hint="eastAsia" w:ascii="宋体" w:hAnsi="宋体"/>
          <w:b/>
          <w:color w:val="000000"/>
          <w:spacing w:val="-6"/>
          <w:sz w:val="30"/>
          <w:szCs w:val="30"/>
          <w:highlight w:val="none"/>
        </w:rPr>
        <w:t>磋商响应供应商地址：</w:t>
      </w:r>
    </w:p>
    <w:p>
      <w:pPr>
        <w:pStyle w:val="64"/>
        <w:rPr>
          <w:rFonts w:hint="eastAsia" w:ascii="宋体" w:hAnsi="宋体" w:eastAsia="宋体" w:cs="宋体"/>
          <w:color w:val="000000"/>
          <w:highlight w:val="none"/>
        </w:rPr>
      </w:pPr>
    </w:p>
    <w:p>
      <w:pPr>
        <w:spacing w:line="360" w:lineRule="auto"/>
        <w:rPr>
          <w:rFonts w:hint="eastAsia" w:ascii="宋体" w:hAnsi="宋体"/>
          <w:b/>
          <w:color w:val="000000"/>
          <w:highlight w:val="none"/>
        </w:rPr>
      </w:pPr>
      <w:r>
        <w:rPr>
          <w:rFonts w:hint="eastAsia" w:ascii="宋体" w:hAnsi="宋体"/>
          <w:b/>
          <w:color w:val="000000"/>
          <w:spacing w:val="-6"/>
          <w:sz w:val="30"/>
          <w:szCs w:val="30"/>
          <w:highlight w:val="none"/>
        </w:rPr>
        <w:t xml:space="preserve">授权代表姓名：       手机号：          钉钉号：       电子邮箱：   </w:t>
      </w:r>
    </w:p>
    <w:p>
      <w:pPr>
        <w:spacing w:line="360" w:lineRule="auto"/>
        <w:rPr>
          <w:rFonts w:hint="eastAsia" w:ascii="宋体" w:hAnsi="宋体"/>
          <w:bCs/>
          <w:color w:val="000000"/>
          <w:spacing w:val="-6"/>
          <w:sz w:val="30"/>
          <w:szCs w:val="30"/>
          <w:highlight w:val="none"/>
        </w:rPr>
      </w:pPr>
      <w:r>
        <w:rPr>
          <w:rFonts w:hint="eastAsia" w:ascii="宋体" w:hAnsi="宋体"/>
          <w:bCs/>
          <w:color w:val="000000"/>
          <w:spacing w:val="-6"/>
          <w:sz w:val="30"/>
          <w:szCs w:val="30"/>
          <w:highlight w:val="none"/>
        </w:rPr>
        <w:t>在    年  月  日  时  分之前不得启封</w:t>
      </w:r>
    </w:p>
    <w:p>
      <w:pPr>
        <w:spacing w:line="360" w:lineRule="auto"/>
        <w:rPr>
          <w:rFonts w:hint="eastAsia" w:ascii="宋体" w:hAnsi="宋体"/>
          <w:bCs/>
          <w:color w:val="000000"/>
          <w:spacing w:val="-6"/>
          <w:sz w:val="30"/>
          <w:szCs w:val="30"/>
          <w:highlight w:val="none"/>
        </w:rPr>
      </w:pPr>
    </w:p>
    <w:p>
      <w:pPr>
        <w:spacing w:line="360" w:lineRule="auto"/>
        <w:rPr>
          <w:rFonts w:hint="eastAsia" w:ascii="宋体" w:hAnsi="宋体"/>
          <w:bCs/>
          <w:color w:val="000000"/>
          <w:spacing w:val="-6"/>
          <w:sz w:val="30"/>
          <w:szCs w:val="30"/>
          <w:highlight w:val="none"/>
        </w:rPr>
      </w:pPr>
      <w:r>
        <w:rPr>
          <w:rFonts w:hint="eastAsia" w:ascii="宋体" w:hAnsi="宋体"/>
          <w:color w:val="000000"/>
          <w:spacing w:val="-6"/>
          <w:sz w:val="30"/>
          <w:szCs w:val="30"/>
          <w:highlight w:val="none"/>
        </w:rPr>
        <w:t>法定代表人或其授权代表（签字或盖章）</w:t>
      </w:r>
      <w:r>
        <w:rPr>
          <w:rFonts w:hint="eastAsia" w:ascii="宋体" w:hAnsi="宋体"/>
          <w:bCs/>
          <w:color w:val="000000"/>
          <w:spacing w:val="-6"/>
          <w:sz w:val="30"/>
          <w:szCs w:val="30"/>
          <w:highlight w:val="none"/>
        </w:rPr>
        <w:t>：</w:t>
      </w:r>
    </w:p>
    <w:p>
      <w:pPr>
        <w:spacing w:line="360" w:lineRule="auto"/>
        <w:rPr>
          <w:rFonts w:hint="eastAsia" w:ascii="宋体" w:hAnsi="宋体"/>
          <w:bCs/>
          <w:color w:val="000000"/>
          <w:spacing w:val="-6"/>
          <w:sz w:val="30"/>
          <w:szCs w:val="30"/>
          <w:highlight w:val="none"/>
        </w:rPr>
      </w:pPr>
      <w:r>
        <w:rPr>
          <w:rFonts w:hint="eastAsia" w:ascii="宋体" w:hAnsi="宋体"/>
          <w:bCs/>
          <w:color w:val="000000"/>
          <w:spacing w:val="-6"/>
          <w:sz w:val="30"/>
          <w:szCs w:val="30"/>
          <w:highlight w:val="none"/>
        </w:rPr>
        <w:t>日期：    年  月  日</w:t>
      </w:r>
    </w:p>
    <w:p>
      <w:pPr>
        <w:pStyle w:val="5"/>
        <w:jc w:val="both"/>
        <w:rPr>
          <w:rFonts w:hint="eastAsia" w:ascii="宋体" w:hAnsi="宋体" w:cs="宋体"/>
          <w:bCs/>
          <w:color w:val="000000"/>
          <w:spacing w:val="-6"/>
          <w:highlight w:val="none"/>
        </w:rPr>
      </w:pPr>
      <w:r>
        <w:rPr>
          <w:rFonts w:hint="eastAsia" w:ascii="宋体" w:hAnsi="宋体" w:cs="宋体"/>
          <w:bCs/>
          <w:color w:val="000000"/>
          <w:spacing w:val="-6"/>
          <w:highlight w:val="none"/>
        </w:rPr>
        <w:br w:type="page"/>
      </w:r>
      <w:r>
        <w:rPr>
          <w:rFonts w:hint="eastAsia" w:ascii="宋体" w:hAnsi="宋体" w:cs="宋体"/>
          <w:color w:val="000000"/>
          <w:spacing w:val="-6"/>
          <w:kern w:val="44"/>
          <w:sz w:val="32"/>
          <w:szCs w:val="32"/>
          <w:highlight w:val="none"/>
        </w:rPr>
        <mc:AlternateContent>
          <mc:Choice Requires="wps">
            <w:drawing>
              <wp:anchor distT="0" distB="0" distL="114300" distR="114300" simplePos="0" relativeHeight="251658240" behindDoc="1" locked="0" layoutInCell="1" allowOverlap="1">
                <wp:simplePos x="0" y="0"/>
                <wp:positionH relativeFrom="column">
                  <wp:posOffset>4761865</wp:posOffset>
                </wp:positionH>
                <wp:positionV relativeFrom="paragraph">
                  <wp:posOffset>5080</wp:posOffset>
                </wp:positionV>
                <wp:extent cx="1403350" cy="399415"/>
                <wp:effectExtent l="5080" t="4445" r="20320" b="15240"/>
                <wp:wrapNone/>
                <wp:docPr id="1026" name="文本框 2"/>
                <wp:cNvGraphicFramePr/>
                <a:graphic xmlns:a="http://schemas.openxmlformats.org/drawingml/2006/main">
                  <a:graphicData uri="http://schemas.microsoft.com/office/word/2010/wordprocessingShape">
                    <wps:wsp>
                      <wps:cNvSpPr/>
                      <wps:spPr>
                        <a:xfrm>
                          <a:off x="0" y="0"/>
                          <a:ext cx="1403350" cy="5073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sz w:val="32"/>
                                <w:szCs w:val="32"/>
                              </w:rPr>
                            </w:pPr>
                            <w:r>
                              <w:rPr>
                                <w:rFonts w:hint="eastAsia"/>
                                <w:sz w:val="32"/>
                                <w:szCs w:val="32"/>
                              </w:rPr>
                              <w:t>正本（</w:t>
                            </w:r>
                            <w:r>
                              <w:rPr>
                                <w:sz w:val="32"/>
                                <w:szCs w:val="32"/>
                              </w:rPr>
                              <w:t>副本）</w:t>
                            </w:r>
                          </w:p>
                        </w:txbxContent>
                      </wps:txbx>
                      <wps:bodyPr wrap="square" upright="1"/>
                    </wps:wsp>
                  </a:graphicData>
                </a:graphic>
              </wp:anchor>
            </w:drawing>
          </mc:Choice>
          <mc:Fallback>
            <w:pict>
              <v:rect id="文本框 2" o:spid="_x0000_s1026" o:spt="1" style="position:absolute;left:0pt;margin-left:374.95pt;margin-top:0.4pt;height:31.45pt;width:110.5pt;z-index:-251658240;mso-width-relative:page;mso-height-relative:page;" fillcolor="#FFFFFF" filled="t" stroked="t" coordsize="21600,21600" o:gfxdata="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j+LFt9UAAAAHAQAADwAAAAAA&#10;AAABACAAAAAiAAAAZHJzL2Rvd25yZXYueG1sUEsBAhQAFAAAAAgAh07iQDIdrXoWAgAASwQAAA4A&#10;AAAAAAAAAQAgAAAAJAEAAGRycy9lMm9Eb2MueG1sUEsFBgAAAAAGAAYAWQEAAKwFAAAAAA==&#10;">
                <v:fill on="t" focussize="0,0"/>
                <v:stroke color="#000000" joinstyle="miter"/>
                <v:imagedata o:title=""/>
                <o:lock v:ext="edit" aspectratio="f"/>
                <v:textbox>
                  <w:txbxContent>
                    <w:p>
                      <w:pPr>
                        <w:rPr>
                          <w:sz w:val="32"/>
                          <w:szCs w:val="32"/>
                        </w:rPr>
                      </w:pPr>
                      <w:r>
                        <w:rPr>
                          <w:rFonts w:hint="eastAsia"/>
                          <w:sz w:val="32"/>
                          <w:szCs w:val="32"/>
                        </w:rPr>
                        <w:t>正本（</w:t>
                      </w:r>
                      <w:r>
                        <w:rPr>
                          <w:sz w:val="32"/>
                          <w:szCs w:val="32"/>
                        </w:rPr>
                        <w:t>副本）</w:t>
                      </w:r>
                    </w:p>
                  </w:txbxContent>
                </v:textbox>
              </v:rect>
            </w:pict>
          </mc:Fallback>
        </mc:AlternateContent>
      </w:r>
      <w:r>
        <w:rPr>
          <w:rFonts w:hint="eastAsia" w:ascii="宋体" w:hAnsi="宋体" w:cs="宋体"/>
          <w:bCs/>
          <w:color w:val="000000"/>
          <w:spacing w:val="-6"/>
          <w:highlight w:val="none"/>
        </w:rPr>
        <w:t>资格证明文件封面</w:t>
      </w:r>
    </w:p>
    <w:p>
      <w:pPr>
        <w:rPr>
          <w:rFonts w:hint="eastAsia" w:ascii="宋体" w:hAnsi="宋体"/>
          <w:bCs/>
          <w:color w:val="000000"/>
          <w:spacing w:val="-6"/>
          <w:highlight w:val="none"/>
        </w:rPr>
      </w:pPr>
    </w:p>
    <w:p>
      <w:pPr>
        <w:pStyle w:val="64"/>
        <w:rPr>
          <w:rFonts w:hint="eastAsia" w:ascii="宋体" w:hAnsi="宋体" w:eastAsia="宋体" w:cs="宋体"/>
          <w:color w:val="000000"/>
          <w:highlight w:val="none"/>
        </w:rPr>
      </w:pPr>
    </w:p>
    <w:p>
      <w:pPr>
        <w:spacing w:line="360" w:lineRule="auto"/>
        <w:ind w:firstLine="699" w:firstLineChars="200"/>
        <w:jc w:val="center"/>
        <w:rPr>
          <w:rFonts w:hint="eastAsia" w:ascii="宋体" w:hAnsi="宋体"/>
          <w:b/>
          <w:color w:val="000000"/>
          <w:spacing w:val="-6"/>
          <w:sz w:val="36"/>
          <w:szCs w:val="36"/>
          <w:highlight w:val="none"/>
        </w:rPr>
      </w:pPr>
      <w:r>
        <w:rPr>
          <w:rFonts w:hint="eastAsia" w:ascii="宋体" w:hAnsi="宋体"/>
          <w:b/>
          <w:color w:val="000000"/>
          <w:spacing w:val="-6"/>
          <w:sz w:val="36"/>
          <w:szCs w:val="36"/>
          <w:highlight w:val="none"/>
        </w:rPr>
        <w:t>中国美术学院</w:t>
      </w:r>
    </w:p>
    <w:p>
      <w:pPr>
        <w:spacing w:line="360" w:lineRule="auto"/>
        <w:ind w:firstLine="699" w:firstLineChars="200"/>
        <w:jc w:val="center"/>
        <w:rPr>
          <w:rFonts w:hint="eastAsia" w:ascii="宋体" w:hAnsi="宋体"/>
          <w:b/>
          <w:color w:val="000000"/>
          <w:spacing w:val="-6"/>
          <w:sz w:val="36"/>
          <w:szCs w:val="36"/>
          <w:highlight w:val="none"/>
        </w:rPr>
      </w:pPr>
      <w:r>
        <w:rPr>
          <w:rFonts w:hint="eastAsia" w:ascii="宋体" w:hAnsi="宋体"/>
          <w:b/>
          <w:color w:val="000000"/>
          <w:spacing w:val="-6"/>
          <w:sz w:val="36"/>
          <w:szCs w:val="36"/>
          <w:highlight w:val="none"/>
        </w:rPr>
        <w:t>图书馆近现代文献中心和24小时自修空间改造施工</w:t>
      </w:r>
    </w:p>
    <w:p>
      <w:pPr>
        <w:spacing w:line="360" w:lineRule="auto"/>
        <w:jc w:val="center"/>
        <w:rPr>
          <w:rFonts w:hint="eastAsia" w:ascii="宋体" w:hAnsi="宋体"/>
          <w:b/>
          <w:color w:val="000000"/>
          <w:spacing w:val="-6"/>
          <w:sz w:val="52"/>
          <w:szCs w:val="72"/>
          <w:highlight w:val="none"/>
        </w:rPr>
      </w:pPr>
    </w:p>
    <w:p>
      <w:pPr>
        <w:spacing w:line="360" w:lineRule="auto"/>
        <w:jc w:val="center"/>
        <w:rPr>
          <w:rFonts w:hint="eastAsia" w:ascii="宋体" w:hAnsi="宋体"/>
          <w:b/>
          <w:color w:val="000000"/>
          <w:spacing w:val="-6"/>
          <w:sz w:val="52"/>
          <w:szCs w:val="72"/>
          <w:highlight w:val="none"/>
        </w:rPr>
      </w:pPr>
      <w:r>
        <w:rPr>
          <w:rFonts w:hint="eastAsia" w:ascii="宋体" w:hAnsi="宋体"/>
          <w:b/>
          <w:color w:val="000000"/>
          <w:spacing w:val="-6"/>
          <w:sz w:val="70"/>
          <w:szCs w:val="70"/>
          <w:highlight w:val="none"/>
        </w:rPr>
        <w:t>资格证明文件</w:t>
      </w:r>
    </w:p>
    <w:p>
      <w:pPr>
        <w:spacing w:line="360" w:lineRule="auto"/>
        <w:jc w:val="center"/>
        <w:rPr>
          <w:rFonts w:hint="eastAsia" w:ascii="宋体" w:hAnsi="宋体"/>
          <w:color w:val="000000"/>
          <w:sz w:val="44"/>
          <w:szCs w:val="44"/>
          <w:highlight w:val="none"/>
        </w:rPr>
      </w:pPr>
    </w:p>
    <w:p>
      <w:pPr>
        <w:spacing w:line="360" w:lineRule="auto"/>
        <w:ind w:firstLine="619" w:firstLineChars="200"/>
        <w:rPr>
          <w:rFonts w:hint="eastAsia" w:ascii="宋体" w:hAnsi="宋体"/>
          <w:b/>
          <w:color w:val="000000"/>
          <w:spacing w:val="-6"/>
          <w:sz w:val="32"/>
          <w:szCs w:val="32"/>
          <w:highlight w:val="none"/>
        </w:rPr>
      </w:pPr>
    </w:p>
    <w:p>
      <w:pPr>
        <w:spacing w:line="480" w:lineRule="auto"/>
        <w:ind w:firstLine="578"/>
        <w:rPr>
          <w:rFonts w:hint="eastAsia" w:ascii="宋体" w:hAnsi="宋体"/>
          <w:b/>
          <w:color w:val="000000"/>
          <w:spacing w:val="-6"/>
          <w:sz w:val="30"/>
          <w:szCs w:val="30"/>
          <w:highlight w:val="none"/>
        </w:rPr>
      </w:pPr>
      <w:r>
        <w:rPr>
          <w:rFonts w:hint="eastAsia" w:ascii="宋体" w:hAnsi="宋体"/>
          <w:b/>
          <w:color w:val="000000"/>
          <w:spacing w:val="-6"/>
          <w:sz w:val="30"/>
          <w:szCs w:val="30"/>
          <w:highlight w:val="none"/>
        </w:rPr>
        <w:t>项目名称：</w:t>
      </w:r>
    </w:p>
    <w:p>
      <w:pPr>
        <w:spacing w:line="480" w:lineRule="auto"/>
        <w:ind w:firstLine="578"/>
        <w:rPr>
          <w:rFonts w:hint="eastAsia" w:ascii="宋体" w:hAnsi="宋体"/>
          <w:b/>
          <w:color w:val="000000"/>
          <w:spacing w:val="-6"/>
          <w:sz w:val="30"/>
          <w:szCs w:val="30"/>
          <w:highlight w:val="none"/>
        </w:rPr>
      </w:pPr>
      <w:r>
        <w:rPr>
          <w:rFonts w:hint="eastAsia" w:ascii="宋体" w:hAnsi="宋体"/>
          <w:b/>
          <w:color w:val="000000"/>
          <w:spacing w:val="-6"/>
          <w:sz w:val="30"/>
          <w:szCs w:val="30"/>
          <w:highlight w:val="none"/>
        </w:rPr>
        <w:t>项目编号：</w:t>
      </w:r>
    </w:p>
    <w:p>
      <w:pPr>
        <w:spacing w:line="480" w:lineRule="auto"/>
        <w:ind w:firstLine="578"/>
        <w:rPr>
          <w:rFonts w:hint="eastAsia" w:ascii="宋体" w:hAnsi="宋体"/>
          <w:b/>
          <w:color w:val="000000"/>
          <w:spacing w:val="-6"/>
          <w:sz w:val="30"/>
          <w:szCs w:val="30"/>
          <w:highlight w:val="none"/>
        </w:rPr>
      </w:pPr>
      <w:r>
        <w:rPr>
          <w:rFonts w:hint="eastAsia" w:ascii="宋体" w:hAnsi="宋体"/>
          <w:b/>
          <w:color w:val="000000"/>
          <w:spacing w:val="-6"/>
          <w:sz w:val="30"/>
          <w:szCs w:val="30"/>
          <w:highlight w:val="none"/>
        </w:rPr>
        <w:t>磋商响应供应商名称（盖章）：</w:t>
      </w:r>
    </w:p>
    <w:p>
      <w:pPr>
        <w:spacing w:line="480" w:lineRule="auto"/>
        <w:ind w:firstLine="578"/>
        <w:rPr>
          <w:rFonts w:hint="eastAsia" w:ascii="宋体" w:hAnsi="宋体"/>
          <w:b/>
          <w:color w:val="000000"/>
          <w:spacing w:val="-6"/>
          <w:sz w:val="30"/>
          <w:szCs w:val="30"/>
          <w:highlight w:val="none"/>
        </w:rPr>
      </w:pPr>
      <w:r>
        <w:rPr>
          <w:rFonts w:hint="eastAsia" w:ascii="宋体" w:hAnsi="宋体"/>
          <w:b/>
          <w:color w:val="000000"/>
          <w:spacing w:val="-6"/>
          <w:sz w:val="30"/>
          <w:szCs w:val="30"/>
          <w:highlight w:val="none"/>
        </w:rPr>
        <w:t>磋商响应供应商地址：</w:t>
      </w:r>
    </w:p>
    <w:p>
      <w:pPr>
        <w:pStyle w:val="64"/>
        <w:rPr>
          <w:rFonts w:hint="eastAsia" w:ascii="宋体" w:hAnsi="宋体" w:eastAsia="宋体" w:cs="宋体"/>
          <w:color w:val="000000"/>
          <w:highlight w:val="none"/>
        </w:rPr>
      </w:pPr>
    </w:p>
    <w:p>
      <w:pPr>
        <w:pStyle w:val="64"/>
        <w:spacing w:line="360" w:lineRule="auto"/>
        <w:ind w:firstLine="619" w:firstLineChars="200"/>
        <w:rPr>
          <w:rFonts w:hint="eastAsia" w:ascii="宋体" w:hAnsi="宋体" w:eastAsia="宋体" w:cs="宋体"/>
          <w:b/>
          <w:color w:val="000000"/>
          <w:spacing w:val="-6"/>
          <w:kern w:val="2"/>
          <w:sz w:val="32"/>
          <w:szCs w:val="32"/>
          <w:highlight w:val="none"/>
        </w:rPr>
      </w:pPr>
      <w:r>
        <w:rPr>
          <w:rFonts w:hint="eastAsia" w:ascii="宋体" w:hAnsi="宋体" w:eastAsia="宋体" w:cs="宋体"/>
          <w:b/>
          <w:color w:val="000000"/>
          <w:spacing w:val="-6"/>
          <w:kern w:val="2"/>
          <w:sz w:val="32"/>
          <w:szCs w:val="32"/>
          <w:highlight w:val="none"/>
        </w:rPr>
        <w:t xml:space="preserve">授权代表姓名：        手机号：          </w:t>
      </w:r>
    </w:p>
    <w:p>
      <w:pPr>
        <w:pStyle w:val="64"/>
        <w:spacing w:line="360" w:lineRule="auto"/>
        <w:ind w:firstLine="619" w:firstLineChars="200"/>
        <w:rPr>
          <w:rFonts w:hint="eastAsia" w:ascii="宋体" w:hAnsi="宋体" w:eastAsia="宋体" w:cs="宋体"/>
          <w:b/>
          <w:color w:val="000000"/>
          <w:spacing w:val="-6"/>
          <w:kern w:val="2"/>
          <w:sz w:val="32"/>
          <w:szCs w:val="32"/>
          <w:highlight w:val="none"/>
        </w:rPr>
      </w:pPr>
      <w:r>
        <w:rPr>
          <w:rFonts w:hint="eastAsia" w:ascii="宋体" w:hAnsi="宋体" w:eastAsia="宋体" w:cs="宋体"/>
          <w:b/>
          <w:color w:val="000000"/>
          <w:spacing w:val="-6"/>
          <w:kern w:val="2"/>
          <w:sz w:val="32"/>
          <w:szCs w:val="32"/>
          <w:highlight w:val="none"/>
        </w:rPr>
        <w:t xml:space="preserve">钉钉号：           电子邮箱：   </w:t>
      </w:r>
    </w:p>
    <w:p>
      <w:pPr>
        <w:spacing w:line="360" w:lineRule="auto"/>
        <w:ind w:firstLine="619" w:firstLineChars="200"/>
        <w:rPr>
          <w:rFonts w:hint="eastAsia" w:ascii="宋体" w:hAnsi="宋体"/>
          <w:b/>
          <w:color w:val="000000"/>
          <w:spacing w:val="-6"/>
          <w:sz w:val="32"/>
          <w:szCs w:val="32"/>
          <w:highlight w:val="none"/>
        </w:rPr>
      </w:pPr>
      <w:r>
        <w:rPr>
          <w:rFonts w:hint="eastAsia" w:ascii="宋体" w:hAnsi="宋体"/>
          <w:b/>
          <w:color w:val="000000"/>
          <w:spacing w:val="-6"/>
          <w:sz w:val="32"/>
          <w:szCs w:val="32"/>
          <w:highlight w:val="none"/>
        </w:rPr>
        <w:t>日期：    年  月  日</w:t>
      </w:r>
    </w:p>
    <w:p>
      <w:pPr>
        <w:spacing w:line="360" w:lineRule="auto"/>
        <w:rPr>
          <w:rFonts w:hint="eastAsia" w:ascii="宋体" w:hAnsi="宋体"/>
          <w:b/>
          <w:color w:val="000000"/>
          <w:spacing w:val="-6"/>
          <w:highlight w:val="none"/>
        </w:rPr>
      </w:pPr>
    </w:p>
    <w:p>
      <w:pPr>
        <w:pStyle w:val="64"/>
        <w:rPr>
          <w:rFonts w:hint="eastAsia" w:ascii="宋体" w:hAnsi="宋体" w:eastAsia="宋体" w:cs="宋体"/>
          <w:color w:val="000000"/>
          <w:highlight w:val="none"/>
        </w:rPr>
      </w:pPr>
    </w:p>
    <w:p>
      <w:pPr>
        <w:pStyle w:val="23"/>
        <w:ind w:firstLine="2982" w:firstLineChars="900"/>
        <w:rPr>
          <w:rFonts w:hint="eastAsia"/>
          <w:b/>
          <w:color w:val="000000"/>
          <w:sz w:val="33"/>
          <w:szCs w:val="33"/>
          <w:highlight w:val="none"/>
        </w:rPr>
      </w:pPr>
      <w:r>
        <w:rPr>
          <w:rFonts w:hint="eastAsia"/>
          <w:b/>
          <w:color w:val="000000"/>
          <w:sz w:val="33"/>
          <w:szCs w:val="33"/>
          <w:highlight w:val="none"/>
        </w:rPr>
        <w:br w:type="page"/>
      </w:r>
      <w:r>
        <w:rPr>
          <w:rFonts w:hint="eastAsia"/>
          <w:b/>
          <w:color w:val="000000"/>
          <w:sz w:val="33"/>
          <w:szCs w:val="33"/>
          <w:highlight w:val="none"/>
        </w:rPr>
        <w:t xml:space="preserve">格式一：资格审查材料 </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2740"/>
        <w:gridCol w:w="5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top"/>
          </w:tcPr>
          <w:p>
            <w:pPr>
              <w:spacing w:line="400" w:lineRule="exact"/>
              <w:jc w:val="center"/>
              <w:rPr>
                <w:rFonts w:hint="eastAsia" w:ascii="宋体" w:hAnsi="宋体"/>
                <w:bCs/>
                <w:color w:val="000000"/>
                <w:highlight w:val="none"/>
              </w:rPr>
            </w:pPr>
            <w:r>
              <w:rPr>
                <w:rFonts w:hint="eastAsia" w:ascii="宋体" w:hAnsi="宋体"/>
                <w:bCs/>
                <w:color w:val="000000"/>
                <w:highlight w:val="none"/>
              </w:rPr>
              <w:t>序号</w:t>
            </w:r>
          </w:p>
        </w:tc>
        <w:tc>
          <w:tcPr>
            <w:tcW w:w="2740" w:type="dxa"/>
            <w:noWrap w:val="0"/>
            <w:vAlign w:val="top"/>
          </w:tcPr>
          <w:p>
            <w:pPr>
              <w:spacing w:line="400" w:lineRule="exact"/>
              <w:jc w:val="center"/>
              <w:rPr>
                <w:rFonts w:hint="eastAsia" w:ascii="宋体" w:hAnsi="宋体"/>
                <w:b/>
                <w:color w:val="000000"/>
                <w:highlight w:val="none"/>
              </w:rPr>
            </w:pPr>
            <w:r>
              <w:rPr>
                <w:rFonts w:hint="eastAsia" w:ascii="宋体" w:hAnsi="宋体"/>
                <w:b/>
                <w:color w:val="000000"/>
                <w:highlight w:val="none"/>
              </w:rPr>
              <w:t>资格条件要求</w:t>
            </w:r>
          </w:p>
        </w:tc>
        <w:tc>
          <w:tcPr>
            <w:tcW w:w="5955" w:type="dxa"/>
            <w:noWrap w:val="0"/>
            <w:vAlign w:val="top"/>
          </w:tcPr>
          <w:p>
            <w:pPr>
              <w:spacing w:line="400" w:lineRule="exact"/>
              <w:jc w:val="center"/>
              <w:rPr>
                <w:rFonts w:hint="eastAsia" w:ascii="宋体" w:hAnsi="宋体"/>
                <w:b/>
                <w:color w:val="000000"/>
                <w:highlight w:val="none"/>
              </w:rPr>
            </w:pPr>
            <w:r>
              <w:rPr>
                <w:rFonts w:hint="eastAsia" w:ascii="宋体" w:hAnsi="宋体"/>
                <w:b/>
                <w:color w:val="000000"/>
                <w:highlight w:val="none"/>
              </w:rPr>
              <w:t>要求提供的证明材料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top"/>
          </w:tcPr>
          <w:p>
            <w:pPr>
              <w:spacing w:line="400" w:lineRule="exact"/>
              <w:jc w:val="center"/>
              <w:rPr>
                <w:rFonts w:hint="eastAsia" w:ascii="宋体" w:hAnsi="宋体"/>
                <w:bCs/>
                <w:color w:val="000000"/>
                <w:highlight w:val="none"/>
              </w:rPr>
            </w:pPr>
            <w:r>
              <w:rPr>
                <w:rFonts w:hint="eastAsia" w:ascii="宋体" w:hAnsi="宋体"/>
                <w:bCs/>
                <w:color w:val="000000"/>
                <w:highlight w:val="none"/>
              </w:rPr>
              <w:t>1</w:t>
            </w:r>
          </w:p>
        </w:tc>
        <w:tc>
          <w:tcPr>
            <w:tcW w:w="2740" w:type="dxa"/>
            <w:noWrap w:val="0"/>
            <w:vAlign w:val="top"/>
          </w:tcPr>
          <w:p>
            <w:pPr>
              <w:spacing w:line="400" w:lineRule="exact"/>
              <w:rPr>
                <w:rFonts w:hint="eastAsia" w:ascii="宋体" w:hAnsi="宋体"/>
                <w:b/>
                <w:color w:val="000000"/>
                <w:highlight w:val="none"/>
              </w:rPr>
            </w:pPr>
            <w:r>
              <w:rPr>
                <w:rFonts w:hint="eastAsia" w:ascii="宋体" w:hAnsi="宋体"/>
                <w:color w:val="000000"/>
                <w:highlight w:val="none"/>
              </w:rPr>
              <w:t>具有独立承担民事责任的能力</w:t>
            </w:r>
          </w:p>
        </w:tc>
        <w:tc>
          <w:tcPr>
            <w:tcW w:w="5955" w:type="dxa"/>
            <w:noWrap w:val="0"/>
            <w:vAlign w:val="top"/>
          </w:tcPr>
          <w:p>
            <w:pPr>
              <w:pStyle w:val="23"/>
              <w:numPr>
                <w:ilvl w:val="0"/>
                <w:numId w:val="19"/>
              </w:numPr>
              <w:rPr>
                <w:rFonts w:hint="eastAsia"/>
                <w:color w:val="000000"/>
                <w:highlight w:val="none"/>
              </w:rPr>
            </w:pPr>
            <w:r>
              <w:rPr>
                <w:rFonts w:hint="eastAsia"/>
                <w:color w:val="000000"/>
                <w:highlight w:val="none"/>
              </w:rPr>
              <w:t>如响应供应商是企业（包括合伙企业），提供在工商部门注册的有效“企业法人营业执照”或“营业执照”；</w:t>
            </w:r>
          </w:p>
          <w:p>
            <w:pPr>
              <w:pStyle w:val="23"/>
              <w:numPr>
                <w:ilvl w:val="0"/>
                <w:numId w:val="19"/>
              </w:numPr>
              <w:rPr>
                <w:rFonts w:hint="eastAsia"/>
                <w:color w:val="000000"/>
                <w:highlight w:val="none"/>
              </w:rPr>
            </w:pPr>
            <w:r>
              <w:rPr>
                <w:rFonts w:hint="eastAsia"/>
                <w:color w:val="000000"/>
                <w:highlight w:val="none"/>
              </w:rPr>
              <w:t>如响应供应商是事业单位，提供有效的“事业单位法人证书”；</w:t>
            </w:r>
          </w:p>
          <w:p>
            <w:pPr>
              <w:pStyle w:val="23"/>
              <w:numPr>
                <w:ilvl w:val="0"/>
                <w:numId w:val="19"/>
              </w:numPr>
              <w:rPr>
                <w:rFonts w:hint="eastAsia"/>
                <w:color w:val="000000"/>
                <w:highlight w:val="none"/>
              </w:rPr>
            </w:pPr>
            <w:r>
              <w:rPr>
                <w:rFonts w:hint="eastAsia"/>
                <w:color w:val="000000"/>
                <w:highlight w:val="none"/>
              </w:rPr>
              <w:t>如响应供应商是非企业专业服务机构的，提供执业许可证等证明文件；</w:t>
            </w:r>
          </w:p>
          <w:p>
            <w:pPr>
              <w:pStyle w:val="23"/>
              <w:numPr>
                <w:ilvl w:val="0"/>
                <w:numId w:val="19"/>
              </w:numPr>
              <w:rPr>
                <w:rFonts w:hint="eastAsia"/>
                <w:color w:val="000000"/>
                <w:highlight w:val="none"/>
              </w:rPr>
            </w:pPr>
            <w:r>
              <w:rPr>
                <w:rFonts w:hint="eastAsia"/>
                <w:color w:val="000000"/>
                <w:highlight w:val="none"/>
              </w:rPr>
              <w:t>如响应供应商是个体工商户，提供有效的“个体工商户营业执照”；</w:t>
            </w:r>
          </w:p>
          <w:p>
            <w:pPr>
              <w:pStyle w:val="23"/>
              <w:numPr>
                <w:ilvl w:val="0"/>
                <w:numId w:val="19"/>
              </w:numPr>
              <w:rPr>
                <w:rFonts w:hint="eastAsia"/>
                <w:color w:val="000000"/>
                <w:highlight w:val="none"/>
              </w:rPr>
            </w:pPr>
            <w:r>
              <w:rPr>
                <w:rFonts w:hint="eastAsia"/>
                <w:color w:val="000000"/>
                <w:highlight w:val="none"/>
              </w:rPr>
              <w:t>如投标人是自然人，提供有效的自然人身份证明。</w:t>
            </w:r>
          </w:p>
          <w:p>
            <w:pPr>
              <w:pStyle w:val="23"/>
              <w:rPr>
                <w:rFonts w:hint="eastAsia"/>
                <w:b/>
                <w:color w:val="000000"/>
                <w:highlight w:val="none"/>
              </w:rPr>
            </w:pPr>
            <w:r>
              <w:rPr>
                <w:rFonts w:hint="eastAsia"/>
                <w:color w:val="000000"/>
                <w:highlight w:val="none"/>
              </w:rPr>
              <w:t>注：以上材料需要复印件加盖公章（自然人则签字）。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7" w:hRule="atLeast"/>
          <w:jc w:val="center"/>
        </w:trPr>
        <w:tc>
          <w:tcPr>
            <w:tcW w:w="720" w:type="dxa"/>
            <w:noWrap w:val="0"/>
            <w:vAlign w:val="top"/>
          </w:tcPr>
          <w:p>
            <w:pPr>
              <w:spacing w:line="400" w:lineRule="exact"/>
              <w:jc w:val="center"/>
              <w:rPr>
                <w:rFonts w:hint="eastAsia" w:ascii="宋体" w:hAnsi="宋体"/>
                <w:bCs/>
                <w:color w:val="000000"/>
                <w:highlight w:val="none"/>
              </w:rPr>
            </w:pPr>
            <w:r>
              <w:rPr>
                <w:rFonts w:hint="eastAsia" w:ascii="宋体" w:hAnsi="宋体"/>
                <w:bCs/>
                <w:color w:val="000000"/>
                <w:highlight w:val="none"/>
              </w:rPr>
              <w:t>2</w:t>
            </w:r>
          </w:p>
        </w:tc>
        <w:tc>
          <w:tcPr>
            <w:tcW w:w="2740" w:type="dxa"/>
            <w:noWrap w:val="0"/>
            <w:vAlign w:val="top"/>
          </w:tcPr>
          <w:p>
            <w:pPr>
              <w:spacing w:line="400" w:lineRule="exact"/>
              <w:jc w:val="left"/>
              <w:rPr>
                <w:rFonts w:hint="eastAsia" w:ascii="宋体" w:hAnsi="宋体"/>
                <w:color w:val="000000"/>
                <w:highlight w:val="none"/>
              </w:rPr>
            </w:pPr>
            <w:r>
              <w:rPr>
                <w:rFonts w:hint="eastAsia" w:ascii="宋体" w:hAnsi="宋体"/>
                <w:color w:val="000000"/>
                <w:highlight w:val="none"/>
              </w:rPr>
              <w:t>具有良好的商业信誉和健全的财务会计制度</w:t>
            </w:r>
          </w:p>
        </w:tc>
        <w:tc>
          <w:tcPr>
            <w:tcW w:w="5955" w:type="dxa"/>
            <w:noWrap w:val="0"/>
            <w:vAlign w:val="top"/>
          </w:tcPr>
          <w:p>
            <w:pPr>
              <w:pStyle w:val="23"/>
              <w:numPr>
                <w:ilvl w:val="0"/>
                <w:numId w:val="20"/>
              </w:numPr>
              <w:rPr>
                <w:rFonts w:hint="eastAsia"/>
                <w:color w:val="000000"/>
                <w:highlight w:val="none"/>
              </w:rPr>
            </w:pPr>
            <w:r>
              <w:rPr>
                <w:rFonts w:hint="eastAsia"/>
                <w:color w:val="000000"/>
                <w:highlight w:val="none"/>
              </w:rPr>
              <w:t>响应供应商是法人的，应</w:t>
            </w:r>
            <w:r>
              <w:rPr>
                <w:rFonts w:hint="eastAsia"/>
                <w:b/>
                <w:bCs/>
                <w:color w:val="000000"/>
                <w:highlight w:val="none"/>
              </w:rPr>
              <w:t>提供上一年度经第三方审计的财务报告</w:t>
            </w:r>
            <w:r>
              <w:rPr>
                <w:rFonts w:hint="eastAsia"/>
                <w:color w:val="000000"/>
                <w:highlight w:val="none"/>
              </w:rPr>
              <w:t>（若投标时间为 1-6 月，上一年度财务审计报告还未完成的，须提供再上一年度的财务审计报告），即资产负债表、利润表等相关内容；</w:t>
            </w:r>
            <w:r>
              <w:rPr>
                <w:rFonts w:hint="eastAsia"/>
                <w:b/>
                <w:bCs/>
                <w:color w:val="000000"/>
                <w:highlight w:val="none"/>
              </w:rPr>
              <w:t>未经审计的，提供近 6 个月任意一月财务报表（资产负债表、利润表）或开标前三个月内其基本开户银行出具的资信证明</w:t>
            </w:r>
            <w:r>
              <w:rPr>
                <w:rFonts w:hint="eastAsia"/>
                <w:b/>
                <w:color w:val="000000"/>
                <w:highlight w:val="none"/>
              </w:rPr>
              <w:t>（若资信证明中注明复印无</w:t>
            </w:r>
            <w:r>
              <w:rPr>
                <w:rFonts w:hint="eastAsia"/>
                <w:color w:val="000000"/>
                <w:highlight w:val="none"/>
              </w:rPr>
              <w:t>效，需提交正本），并加盖公章或财政部门认可的采购专业担保机构出具的投标担保函；</w:t>
            </w:r>
          </w:p>
          <w:p>
            <w:pPr>
              <w:pStyle w:val="23"/>
              <w:numPr>
                <w:ilvl w:val="0"/>
                <w:numId w:val="20"/>
              </w:numPr>
              <w:rPr>
                <w:rFonts w:hint="eastAsia"/>
                <w:color w:val="000000"/>
                <w:highlight w:val="none"/>
              </w:rPr>
            </w:pPr>
            <w:r>
              <w:rPr>
                <w:rFonts w:hint="eastAsia"/>
                <w:color w:val="000000"/>
                <w:highlight w:val="none"/>
              </w:rPr>
              <w:t>部分其他组织和自然人没有财务状况报告的，可以提供银行出具的资信证明(若资信证明中注明复印无效，需提交正本),并加盖公章；</w:t>
            </w:r>
          </w:p>
          <w:p>
            <w:pPr>
              <w:pStyle w:val="23"/>
              <w:numPr>
                <w:ilvl w:val="0"/>
                <w:numId w:val="20"/>
              </w:numPr>
              <w:rPr>
                <w:rFonts w:hint="eastAsia"/>
                <w:color w:val="000000"/>
                <w:highlight w:val="none"/>
              </w:rPr>
            </w:pPr>
            <w:r>
              <w:rPr>
                <w:rFonts w:hint="eastAsia"/>
                <w:color w:val="000000"/>
                <w:highlight w:val="none"/>
              </w:rPr>
              <w:t>银行资信证明应能说明投标人与银行之间业务往来正常，企业信誉良好等，银行出具的存款证明不能替代</w:t>
            </w:r>
            <w:r>
              <w:rPr>
                <w:rFonts w:hint="eastAsia"/>
                <w:b/>
                <w:color w:val="000000"/>
                <w:highlight w:val="none"/>
              </w:rPr>
              <w:t>银行资信证明。</w:t>
            </w:r>
          </w:p>
          <w:p>
            <w:pPr>
              <w:pStyle w:val="23"/>
              <w:numPr>
                <w:ilvl w:val="0"/>
                <w:numId w:val="20"/>
              </w:numPr>
              <w:rPr>
                <w:rFonts w:hint="eastAsia"/>
                <w:color w:val="000000"/>
                <w:highlight w:val="none"/>
              </w:rPr>
            </w:pPr>
            <w:r>
              <w:rPr>
                <w:rFonts w:hint="eastAsia"/>
                <w:color w:val="000000"/>
                <w:highlight w:val="none"/>
              </w:rPr>
              <w:t>响应供应商因新注册成立等原因无法提供相关材料的，应在投标文件中提交如实的情况说明。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top"/>
          </w:tcPr>
          <w:p>
            <w:pPr>
              <w:spacing w:line="400" w:lineRule="exact"/>
              <w:jc w:val="center"/>
              <w:rPr>
                <w:rFonts w:hint="eastAsia" w:ascii="宋体" w:hAnsi="宋体"/>
                <w:bCs/>
                <w:color w:val="000000"/>
                <w:highlight w:val="none"/>
              </w:rPr>
            </w:pPr>
            <w:r>
              <w:rPr>
                <w:rFonts w:hint="eastAsia" w:ascii="宋体" w:hAnsi="宋体"/>
                <w:bCs/>
                <w:color w:val="000000"/>
                <w:highlight w:val="none"/>
              </w:rPr>
              <w:t>3</w:t>
            </w:r>
          </w:p>
        </w:tc>
        <w:tc>
          <w:tcPr>
            <w:tcW w:w="2740" w:type="dxa"/>
            <w:noWrap w:val="0"/>
            <w:vAlign w:val="top"/>
          </w:tcPr>
          <w:p>
            <w:pPr>
              <w:spacing w:line="400" w:lineRule="exact"/>
              <w:jc w:val="left"/>
              <w:rPr>
                <w:rFonts w:hint="eastAsia" w:ascii="宋体" w:hAnsi="宋体"/>
                <w:color w:val="000000"/>
                <w:highlight w:val="none"/>
              </w:rPr>
            </w:pPr>
            <w:r>
              <w:rPr>
                <w:rFonts w:hint="eastAsia" w:ascii="宋体" w:hAnsi="宋体"/>
                <w:color w:val="000000"/>
                <w:highlight w:val="none"/>
              </w:rPr>
              <w:t>具有良好的商业信誉</w:t>
            </w:r>
          </w:p>
        </w:tc>
        <w:tc>
          <w:tcPr>
            <w:tcW w:w="5955" w:type="dxa"/>
            <w:noWrap w:val="0"/>
            <w:vAlign w:val="top"/>
          </w:tcPr>
          <w:p>
            <w:pPr>
              <w:snapToGrid w:val="0"/>
              <w:spacing w:line="360" w:lineRule="auto"/>
              <w:rPr>
                <w:rFonts w:hint="eastAsia" w:ascii="宋体" w:hAnsi="宋体"/>
                <w:color w:val="000000"/>
                <w:highlight w:val="none"/>
              </w:rPr>
            </w:pPr>
            <w:r>
              <w:rPr>
                <w:rFonts w:hint="eastAsia" w:ascii="宋体" w:hAnsi="宋体"/>
                <w:color w:val="000000"/>
                <w:highlight w:val="none"/>
              </w:rPr>
              <w:t>具有良好商业信誉特别声明--详见附件1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top"/>
          </w:tcPr>
          <w:p>
            <w:pPr>
              <w:spacing w:line="400" w:lineRule="exact"/>
              <w:jc w:val="center"/>
              <w:rPr>
                <w:rFonts w:hint="eastAsia" w:ascii="宋体" w:hAnsi="宋体"/>
                <w:bCs/>
                <w:color w:val="000000"/>
                <w:highlight w:val="none"/>
              </w:rPr>
            </w:pPr>
            <w:r>
              <w:rPr>
                <w:rFonts w:hint="eastAsia" w:ascii="宋体" w:hAnsi="宋体"/>
                <w:bCs/>
                <w:color w:val="000000"/>
                <w:highlight w:val="none"/>
              </w:rPr>
              <w:t>4</w:t>
            </w:r>
          </w:p>
        </w:tc>
        <w:tc>
          <w:tcPr>
            <w:tcW w:w="2740" w:type="dxa"/>
            <w:noWrap w:val="0"/>
            <w:vAlign w:val="top"/>
          </w:tcPr>
          <w:p>
            <w:pPr>
              <w:spacing w:line="400" w:lineRule="exact"/>
              <w:jc w:val="left"/>
              <w:rPr>
                <w:rFonts w:hint="eastAsia" w:ascii="宋体" w:hAnsi="宋体"/>
                <w:color w:val="000000"/>
                <w:highlight w:val="none"/>
              </w:rPr>
            </w:pPr>
            <w:r>
              <w:rPr>
                <w:rFonts w:hint="eastAsia" w:ascii="宋体" w:hAnsi="宋体"/>
                <w:color w:val="000000"/>
                <w:highlight w:val="none"/>
              </w:rPr>
              <w:t>具有履行合同所必需的设备和专业技术能力</w:t>
            </w:r>
          </w:p>
        </w:tc>
        <w:tc>
          <w:tcPr>
            <w:tcW w:w="5955" w:type="dxa"/>
            <w:noWrap w:val="0"/>
            <w:vAlign w:val="top"/>
          </w:tcPr>
          <w:p>
            <w:pPr>
              <w:pStyle w:val="23"/>
              <w:rPr>
                <w:rFonts w:hint="eastAsia"/>
                <w:color w:val="000000"/>
                <w:highlight w:val="none"/>
              </w:rPr>
            </w:pPr>
            <w:r>
              <w:rPr>
                <w:rFonts w:hint="eastAsia"/>
                <w:color w:val="000000"/>
                <w:highlight w:val="none"/>
              </w:rPr>
              <w:t>具有履行合同所必需的设备和专业技术能力的承诺函--详见附件2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top"/>
          </w:tcPr>
          <w:p>
            <w:pPr>
              <w:spacing w:line="400" w:lineRule="exact"/>
              <w:jc w:val="center"/>
              <w:rPr>
                <w:rFonts w:hint="eastAsia" w:ascii="宋体" w:hAnsi="宋体"/>
                <w:bCs/>
                <w:color w:val="000000"/>
                <w:highlight w:val="none"/>
              </w:rPr>
            </w:pPr>
            <w:r>
              <w:rPr>
                <w:rFonts w:hint="eastAsia" w:ascii="宋体" w:hAnsi="宋体"/>
                <w:bCs/>
                <w:color w:val="000000"/>
                <w:highlight w:val="none"/>
              </w:rPr>
              <w:t>5</w:t>
            </w:r>
          </w:p>
        </w:tc>
        <w:tc>
          <w:tcPr>
            <w:tcW w:w="2740" w:type="dxa"/>
            <w:noWrap w:val="0"/>
            <w:vAlign w:val="top"/>
          </w:tcPr>
          <w:p>
            <w:pPr>
              <w:spacing w:line="400" w:lineRule="exact"/>
              <w:jc w:val="left"/>
              <w:rPr>
                <w:rFonts w:hint="eastAsia" w:ascii="宋体" w:hAnsi="宋体"/>
                <w:color w:val="000000"/>
                <w:highlight w:val="none"/>
              </w:rPr>
            </w:pPr>
            <w:r>
              <w:rPr>
                <w:rFonts w:hint="eastAsia" w:ascii="宋体" w:hAnsi="宋体"/>
                <w:color w:val="000000"/>
                <w:highlight w:val="none"/>
              </w:rPr>
              <w:t>有依法缴纳</w:t>
            </w:r>
            <w:r>
              <w:rPr>
                <w:rFonts w:hint="eastAsia" w:ascii="宋体" w:hAnsi="宋体"/>
                <w:b/>
                <w:bCs/>
                <w:color w:val="000000"/>
                <w:highlight w:val="none"/>
              </w:rPr>
              <w:t>税收</w:t>
            </w:r>
            <w:r>
              <w:rPr>
                <w:rFonts w:hint="eastAsia" w:ascii="宋体" w:hAnsi="宋体"/>
                <w:color w:val="000000"/>
                <w:highlight w:val="none"/>
              </w:rPr>
              <w:t>和</w:t>
            </w:r>
            <w:r>
              <w:rPr>
                <w:rFonts w:hint="eastAsia" w:ascii="宋体" w:hAnsi="宋体"/>
                <w:b/>
                <w:bCs/>
                <w:color w:val="000000"/>
                <w:highlight w:val="none"/>
              </w:rPr>
              <w:t>社会保障资金</w:t>
            </w:r>
            <w:r>
              <w:rPr>
                <w:rFonts w:hint="eastAsia" w:ascii="宋体" w:hAnsi="宋体"/>
                <w:color w:val="000000"/>
                <w:highlight w:val="none"/>
              </w:rPr>
              <w:t>的良好记录</w:t>
            </w:r>
          </w:p>
        </w:tc>
        <w:tc>
          <w:tcPr>
            <w:tcW w:w="5955" w:type="dxa"/>
            <w:noWrap w:val="0"/>
            <w:vAlign w:val="top"/>
          </w:tcPr>
          <w:p>
            <w:pPr>
              <w:pStyle w:val="23"/>
              <w:numPr>
                <w:ilvl w:val="0"/>
                <w:numId w:val="21"/>
              </w:numPr>
              <w:rPr>
                <w:rFonts w:hint="eastAsia"/>
                <w:color w:val="000000"/>
                <w:highlight w:val="none"/>
              </w:rPr>
            </w:pPr>
            <w:r>
              <w:rPr>
                <w:rFonts w:hint="eastAsia"/>
                <w:color w:val="000000"/>
                <w:highlight w:val="none"/>
              </w:rPr>
              <w:t>最近六个月任意一月依法缴纳</w:t>
            </w:r>
            <w:r>
              <w:rPr>
                <w:rFonts w:hint="eastAsia"/>
                <w:b/>
                <w:bCs/>
                <w:color w:val="000000"/>
                <w:highlight w:val="none"/>
              </w:rPr>
              <w:t>税收</w:t>
            </w:r>
            <w:r>
              <w:rPr>
                <w:rFonts w:hint="eastAsia"/>
                <w:color w:val="000000"/>
                <w:highlight w:val="none"/>
              </w:rPr>
              <w:t>的证明材料指响应供应商参加政府采购活动前最近六个月任意一月内依法缴纳税收的凭据（完税证明或纳税证明或银行电子缴税付款凭证等）；</w:t>
            </w:r>
          </w:p>
          <w:p>
            <w:pPr>
              <w:pStyle w:val="23"/>
              <w:numPr>
                <w:ilvl w:val="0"/>
                <w:numId w:val="21"/>
              </w:numPr>
              <w:rPr>
                <w:rFonts w:hint="eastAsia"/>
                <w:color w:val="000000"/>
                <w:highlight w:val="none"/>
              </w:rPr>
            </w:pPr>
            <w:r>
              <w:rPr>
                <w:rFonts w:hint="eastAsia"/>
                <w:color w:val="000000"/>
                <w:highlight w:val="none"/>
              </w:rPr>
              <w:t>依法免税的响应供应商，应提供相应文件证明其依法免税；</w:t>
            </w:r>
          </w:p>
          <w:p>
            <w:pPr>
              <w:pStyle w:val="23"/>
              <w:numPr>
                <w:ilvl w:val="0"/>
                <w:numId w:val="21"/>
              </w:numPr>
              <w:rPr>
                <w:rFonts w:hint="eastAsia"/>
                <w:color w:val="000000"/>
                <w:highlight w:val="none"/>
              </w:rPr>
            </w:pPr>
            <w:r>
              <w:rPr>
                <w:rFonts w:hint="eastAsia"/>
                <w:color w:val="000000"/>
                <w:highlight w:val="none"/>
              </w:rPr>
              <w:t>最近六个月任意一月依法缴纳社会保障资金的证明</w:t>
            </w:r>
            <w:r>
              <w:rPr>
                <w:rFonts w:hint="eastAsia"/>
                <w:b/>
                <w:color w:val="000000"/>
                <w:highlight w:val="none"/>
              </w:rPr>
              <w:t>材料指响应供应商参加政府采购活动前最近六个月任意一月内依法缴纳社会保险的凭</w:t>
            </w:r>
            <w:r>
              <w:rPr>
                <w:rFonts w:hint="eastAsia"/>
                <w:color w:val="000000"/>
                <w:highlight w:val="none"/>
              </w:rPr>
              <w:t>据（社保缴费专用收据或银行电子缴税付款凭证或社会保险缴纳清单等）；</w:t>
            </w:r>
          </w:p>
          <w:p>
            <w:pPr>
              <w:pStyle w:val="23"/>
              <w:numPr>
                <w:ilvl w:val="0"/>
                <w:numId w:val="21"/>
              </w:numPr>
              <w:rPr>
                <w:rFonts w:hint="eastAsia"/>
                <w:color w:val="000000"/>
                <w:highlight w:val="none"/>
              </w:rPr>
            </w:pPr>
            <w:r>
              <w:rPr>
                <w:rFonts w:hint="eastAsia"/>
                <w:color w:val="000000"/>
                <w:highlight w:val="none"/>
              </w:rPr>
              <w:t>依法不需要缴纳社会保障资金的投标人，应提供相应文件证明其依法不需要缴纳社会保障资金；</w:t>
            </w:r>
          </w:p>
          <w:p>
            <w:pPr>
              <w:pStyle w:val="23"/>
              <w:numPr>
                <w:ilvl w:val="0"/>
                <w:numId w:val="21"/>
              </w:numPr>
              <w:rPr>
                <w:rFonts w:hint="eastAsia"/>
                <w:color w:val="000000"/>
                <w:highlight w:val="none"/>
              </w:rPr>
            </w:pPr>
            <w:r>
              <w:rPr>
                <w:rFonts w:hint="eastAsia"/>
                <w:color w:val="000000"/>
                <w:highlight w:val="none"/>
              </w:rPr>
              <w:t>投标人因新注册成立等原因无法提供相关材料的，应在投标文件中提交如实的情况说明。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top"/>
          </w:tcPr>
          <w:p>
            <w:pPr>
              <w:spacing w:line="400" w:lineRule="exact"/>
              <w:jc w:val="center"/>
              <w:rPr>
                <w:rFonts w:hint="eastAsia" w:ascii="宋体" w:hAnsi="宋体"/>
                <w:bCs/>
                <w:color w:val="000000"/>
                <w:highlight w:val="none"/>
              </w:rPr>
            </w:pPr>
            <w:r>
              <w:rPr>
                <w:rFonts w:hint="eastAsia" w:ascii="宋体" w:hAnsi="宋体"/>
                <w:bCs/>
                <w:color w:val="000000"/>
                <w:highlight w:val="none"/>
              </w:rPr>
              <w:t>6</w:t>
            </w:r>
          </w:p>
        </w:tc>
        <w:tc>
          <w:tcPr>
            <w:tcW w:w="2740" w:type="dxa"/>
            <w:noWrap w:val="0"/>
            <w:vAlign w:val="top"/>
          </w:tcPr>
          <w:p>
            <w:pPr>
              <w:pStyle w:val="23"/>
              <w:rPr>
                <w:rFonts w:hint="eastAsia"/>
                <w:color w:val="000000"/>
                <w:kern w:val="2"/>
                <w:highlight w:val="none"/>
              </w:rPr>
            </w:pPr>
            <w:r>
              <w:rPr>
                <w:rFonts w:hint="eastAsia"/>
                <w:color w:val="000000"/>
                <w:kern w:val="2"/>
                <w:highlight w:val="none"/>
              </w:rPr>
              <w:t>参加政府采购活动前三年内（新成立不满三年的公司自成立之日起算）在经营活动中没有重大违法记录</w:t>
            </w:r>
          </w:p>
        </w:tc>
        <w:tc>
          <w:tcPr>
            <w:tcW w:w="5955" w:type="dxa"/>
            <w:noWrap w:val="0"/>
            <w:vAlign w:val="top"/>
          </w:tcPr>
          <w:p>
            <w:pPr>
              <w:pStyle w:val="23"/>
              <w:rPr>
                <w:rFonts w:hint="eastAsia"/>
                <w:color w:val="000000"/>
                <w:kern w:val="2"/>
                <w:highlight w:val="none"/>
              </w:rPr>
            </w:pPr>
            <w:r>
              <w:rPr>
                <w:rFonts w:hint="eastAsia"/>
                <w:color w:val="000000"/>
                <w:kern w:val="2"/>
                <w:highlight w:val="none"/>
              </w:rPr>
              <w:t>没有重大违法记录承诺函--详见附件3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top"/>
          </w:tcPr>
          <w:p>
            <w:pPr>
              <w:spacing w:line="400" w:lineRule="exact"/>
              <w:jc w:val="center"/>
              <w:rPr>
                <w:rFonts w:hint="eastAsia" w:ascii="宋体" w:hAnsi="宋体"/>
                <w:bCs/>
                <w:color w:val="000000"/>
                <w:highlight w:val="none"/>
              </w:rPr>
            </w:pPr>
            <w:r>
              <w:rPr>
                <w:rFonts w:hint="eastAsia" w:ascii="宋体" w:hAnsi="宋体"/>
                <w:bCs/>
                <w:color w:val="000000"/>
                <w:highlight w:val="none"/>
              </w:rPr>
              <w:t>7</w:t>
            </w:r>
          </w:p>
        </w:tc>
        <w:tc>
          <w:tcPr>
            <w:tcW w:w="2740" w:type="dxa"/>
            <w:noWrap w:val="0"/>
            <w:vAlign w:val="top"/>
          </w:tcPr>
          <w:p>
            <w:pPr>
              <w:spacing w:line="360" w:lineRule="auto"/>
              <w:rPr>
                <w:rFonts w:hint="eastAsia" w:ascii="宋体" w:hAnsi="宋体"/>
                <w:color w:val="000000"/>
                <w:kern w:val="0"/>
                <w:highlight w:val="none"/>
              </w:rPr>
            </w:pPr>
            <w:r>
              <w:rPr>
                <w:rFonts w:hint="eastAsia" w:ascii="宋体" w:hAnsi="宋体"/>
                <w:color w:val="000000"/>
                <w:kern w:val="0"/>
                <w:highlight w:val="none"/>
              </w:rPr>
              <w:t>未被信用中国网站（</w:t>
            </w:r>
            <w:r>
              <w:rPr>
                <w:rFonts w:hint="eastAsia" w:ascii="宋体" w:hAnsi="宋体"/>
                <w:color w:val="000000"/>
                <w:kern w:val="0"/>
                <w:highlight w:val="none"/>
              </w:rPr>
              <w:fldChar w:fldCharType="begin"/>
            </w:r>
            <w:r>
              <w:rPr>
                <w:rFonts w:hint="eastAsia" w:ascii="宋体" w:hAnsi="宋体"/>
                <w:color w:val="000000"/>
                <w:kern w:val="0"/>
                <w:highlight w:val="none"/>
              </w:rPr>
              <w:instrText xml:space="preserve"> HYPERLINK "http://www.creditchina.gov.cn" </w:instrText>
            </w:r>
            <w:r>
              <w:rPr>
                <w:rFonts w:hint="eastAsia" w:ascii="宋体" w:hAnsi="宋体"/>
                <w:color w:val="000000"/>
                <w:kern w:val="0"/>
                <w:highlight w:val="none"/>
              </w:rPr>
              <w:fldChar w:fldCharType="separate"/>
            </w:r>
            <w:r>
              <w:rPr>
                <w:rFonts w:hint="eastAsia" w:ascii="宋体" w:hAnsi="宋体"/>
                <w:color w:val="000000"/>
                <w:kern w:val="0"/>
                <w:highlight w:val="none"/>
              </w:rPr>
              <w:t>www.creditchina.gov.cn</w:t>
            </w:r>
            <w:r>
              <w:rPr>
                <w:rFonts w:hint="eastAsia" w:ascii="宋体" w:hAnsi="宋体"/>
                <w:color w:val="000000"/>
                <w:kern w:val="0"/>
                <w:highlight w:val="none"/>
              </w:rPr>
              <w:fldChar w:fldCharType="end"/>
            </w:r>
            <w:r>
              <w:rPr>
                <w:rFonts w:hint="eastAsia" w:ascii="宋体" w:hAnsi="宋体"/>
                <w:color w:val="000000"/>
                <w:kern w:val="0"/>
                <w:highlight w:val="none"/>
              </w:rPr>
              <w:t>）列入失信被执行人、重大税收违法案件当事人名单，未被中国政府采购网（www.ccgp.gov.cn）列入政府采购严重违法失信行为记录名单。</w:t>
            </w:r>
          </w:p>
        </w:tc>
        <w:tc>
          <w:tcPr>
            <w:tcW w:w="5955" w:type="dxa"/>
            <w:noWrap w:val="0"/>
            <w:vAlign w:val="top"/>
          </w:tcPr>
          <w:p>
            <w:pPr>
              <w:pStyle w:val="23"/>
              <w:rPr>
                <w:rFonts w:hint="eastAsia"/>
                <w:color w:val="000000"/>
                <w:highlight w:val="none"/>
              </w:rPr>
            </w:pPr>
            <w:r>
              <w:rPr>
                <w:rFonts w:hint="eastAsia"/>
                <w:color w:val="000000"/>
                <w:highlight w:val="none"/>
              </w:rPr>
              <w:t>提供：“信用中国”（www.creditchina.gov.cn）、“中国政府采购网”（www.ccgp.gov.cn）查询信息网站截图</w:t>
            </w:r>
          </w:p>
          <w:p>
            <w:pPr>
              <w:rPr>
                <w:rFonts w:hint="eastAsia" w:ascii="宋体" w:hAnsi="宋体"/>
                <w:color w:val="000000"/>
                <w:sz w:val="22"/>
                <w:szCs w:val="22"/>
                <w:highlight w:val="none"/>
              </w:rPr>
            </w:pPr>
            <w:r>
              <w:rPr>
                <w:rFonts w:hint="eastAsia" w:ascii="宋体" w:hAnsi="宋体"/>
                <w:color w:val="000000"/>
                <w:sz w:val="22"/>
                <w:szCs w:val="22"/>
                <w:highlight w:val="none"/>
              </w:rPr>
              <w:t>具体以投标截止当日招标代理机构在上述两个网站上查询到的信息为准。</w:t>
            </w:r>
          </w:p>
          <w:p>
            <w:pPr>
              <w:rPr>
                <w:rFonts w:hint="eastAsia" w:ascii="宋体" w:hAnsi="宋体"/>
                <w:color w:val="000000"/>
                <w:sz w:val="22"/>
                <w:szCs w:val="22"/>
                <w:highlight w:val="none"/>
              </w:rPr>
            </w:pPr>
            <w:r>
              <w:rPr>
                <w:rFonts w:hint="eastAsia" w:ascii="宋体" w:hAnsi="宋体"/>
                <w:color w:val="000000"/>
                <w:sz w:val="22"/>
                <w:szCs w:val="22"/>
                <w:highlight w:val="none"/>
              </w:rPr>
              <w:t>对列入失信被执行人、重大税收违法案件当事人名单、政府采购严重违法失信行为记录名单及其他不符合《中华人民共和国政府采购法》第二十二条规定条件的投标人，将拒绝其参与政府采购活动；</w:t>
            </w:r>
          </w:p>
          <w:p>
            <w:pPr>
              <w:pStyle w:val="23"/>
              <w:rPr>
                <w:rFonts w:hint="eastAsia"/>
                <w:color w:val="000000"/>
                <w:highlight w:val="none"/>
              </w:rPr>
            </w:pPr>
            <w:r>
              <w:rPr>
                <w:rFonts w:hint="eastAsia"/>
                <w:color w:val="000000"/>
                <w:sz w:val="22"/>
                <w:szCs w:val="22"/>
                <w:highlight w:val="none"/>
              </w:rPr>
              <w:t>行政处罚较大数额罚款标准认定：按照处罚机关所在地较大金额罚款标准进行认定。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top"/>
          </w:tcPr>
          <w:p>
            <w:pPr>
              <w:spacing w:line="400" w:lineRule="exact"/>
              <w:jc w:val="center"/>
              <w:rPr>
                <w:rFonts w:hint="eastAsia" w:ascii="宋体" w:hAnsi="宋体"/>
                <w:bCs/>
                <w:color w:val="000000"/>
                <w:highlight w:val="none"/>
              </w:rPr>
            </w:pPr>
            <w:r>
              <w:rPr>
                <w:rFonts w:hint="eastAsia" w:ascii="宋体" w:hAnsi="宋体"/>
                <w:bCs/>
                <w:color w:val="000000"/>
                <w:highlight w:val="none"/>
              </w:rPr>
              <w:t>8</w:t>
            </w:r>
          </w:p>
        </w:tc>
        <w:tc>
          <w:tcPr>
            <w:tcW w:w="2740" w:type="dxa"/>
            <w:noWrap w:val="0"/>
            <w:vAlign w:val="top"/>
          </w:tcPr>
          <w:p>
            <w:pPr>
              <w:pStyle w:val="23"/>
              <w:spacing w:before="75" w:beforeAutospacing="0" w:after="75" w:afterAutospacing="0" w:line="360" w:lineRule="auto"/>
              <w:rPr>
                <w:rFonts w:hint="eastAsia"/>
                <w:color w:val="000000"/>
                <w:highlight w:val="none"/>
              </w:rPr>
            </w:pPr>
            <w:r>
              <w:rPr>
                <w:rFonts w:hint="eastAsia"/>
                <w:color w:val="000000"/>
                <w:highlight w:val="none"/>
              </w:rPr>
              <w:t>单位负责人为同一人或者存在直接控股、管理关系的不同供应商，不得参加同一合同项下的政府采购活动。</w:t>
            </w:r>
          </w:p>
        </w:tc>
        <w:tc>
          <w:tcPr>
            <w:tcW w:w="5955" w:type="dxa"/>
            <w:noWrap w:val="0"/>
            <w:vAlign w:val="top"/>
          </w:tcPr>
          <w:p>
            <w:pPr>
              <w:rPr>
                <w:rFonts w:hint="eastAsia" w:ascii="宋体" w:hAnsi="宋体"/>
                <w:color w:val="000000"/>
                <w:highlight w:val="none"/>
              </w:rPr>
            </w:pPr>
            <w:r>
              <w:rPr>
                <w:rFonts w:hint="eastAsia" w:ascii="宋体" w:hAnsi="宋体"/>
                <w:color w:val="000000"/>
                <w:kern w:val="0"/>
                <w:highlight w:val="none"/>
              </w:rPr>
              <w:t>（1）提供：“</w:t>
            </w:r>
            <w:r>
              <w:rPr>
                <w:rFonts w:hint="eastAsia" w:ascii="宋体" w:hAnsi="宋体"/>
                <w:color w:val="000000"/>
                <w:highlight w:val="none"/>
              </w:rPr>
              <w:t>国家企业信用信息公示系统”（w</w:t>
            </w:r>
            <w:r>
              <w:rPr>
                <w:rFonts w:hint="eastAsia" w:ascii="宋体" w:hAnsi="宋体"/>
                <w:color w:val="000000"/>
                <w:highlight w:val="none"/>
              </w:rPr>
              <w:fldChar w:fldCharType="begin"/>
            </w:r>
            <w:r>
              <w:rPr>
                <w:rFonts w:hint="eastAsia" w:ascii="宋体" w:hAnsi="宋体"/>
                <w:color w:val="000000"/>
                <w:highlight w:val="none"/>
              </w:rPr>
              <w:instrText xml:space="preserve"> HYPERLINK "http://www.gsxt.gov.cn/corp-query-homepage.html" </w:instrText>
            </w:r>
            <w:r>
              <w:rPr>
                <w:rFonts w:hint="eastAsia" w:ascii="宋体" w:hAnsi="宋体"/>
                <w:color w:val="000000"/>
                <w:highlight w:val="none"/>
              </w:rPr>
              <w:fldChar w:fldCharType="separate"/>
            </w:r>
            <w:r>
              <w:rPr>
                <w:rStyle w:val="39"/>
                <w:rFonts w:hint="eastAsia" w:ascii="宋体" w:hAnsi="宋体"/>
                <w:color w:val="000000"/>
                <w:highlight w:val="none"/>
              </w:rPr>
              <w:t>ww.gsxt.gov.cn/corp-query-homepage.html</w:t>
            </w:r>
            <w:r>
              <w:rPr>
                <w:rFonts w:hint="eastAsia" w:ascii="宋体" w:hAnsi="宋体"/>
                <w:color w:val="000000"/>
                <w:highlight w:val="none"/>
              </w:rPr>
              <w:fldChar w:fldCharType="end"/>
            </w:r>
            <w:r>
              <w:rPr>
                <w:rFonts w:hint="eastAsia" w:ascii="宋体" w:hAnsi="宋体"/>
                <w:color w:val="000000"/>
                <w:highlight w:val="none"/>
              </w:rPr>
              <w:t>）</w:t>
            </w:r>
            <w:r>
              <w:rPr>
                <w:rFonts w:hint="eastAsia" w:ascii="宋体" w:hAnsi="宋体"/>
                <w:color w:val="000000"/>
                <w:kern w:val="0"/>
                <w:highlight w:val="none"/>
              </w:rPr>
              <w:t>查询信息网站截图</w:t>
            </w:r>
          </w:p>
          <w:p>
            <w:pPr>
              <w:pStyle w:val="23"/>
              <w:rPr>
                <w:rFonts w:hint="eastAsia"/>
                <w:color w:val="000000"/>
                <w:highlight w:val="none"/>
              </w:rPr>
            </w:pPr>
            <w:r>
              <w:rPr>
                <w:rFonts w:hint="eastAsia"/>
                <w:color w:val="000000"/>
                <w:highlight w:val="none"/>
              </w:rPr>
              <w:t>（2）提交公司架构及股权结构。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noWrap w:val="0"/>
            <w:vAlign w:val="top"/>
          </w:tcPr>
          <w:p>
            <w:pPr>
              <w:spacing w:line="400" w:lineRule="exact"/>
              <w:jc w:val="center"/>
              <w:rPr>
                <w:rFonts w:hint="eastAsia" w:ascii="宋体" w:hAnsi="宋体"/>
                <w:bCs/>
                <w:color w:val="000000"/>
                <w:highlight w:val="none"/>
              </w:rPr>
            </w:pPr>
            <w:r>
              <w:rPr>
                <w:rFonts w:hint="eastAsia" w:ascii="宋体" w:hAnsi="宋体"/>
                <w:bCs/>
                <w:color w:val="000000"/>
                <w:highlight w:val="none"/>
              </w:rPr>
              <w:t>9</w:t>
            </w:r>
          </w:p>
        </w:tc>
        <w:tc>
          <w:tcPr>
            <w:tcW w:w="2740" w:type="dxa"/>
            <w:noWrap w:val="0"/>
            <w:vAlign w:val="top"/>
          </w:tcPr>
          <w:p>
            <w:pPr>
              <w:pStyle w:val="23"/>
              <w:spacing w:before="75" w:beforeAutospacing="0" w:after="75" w:afterAutospacing="0" w:line="360" w:lineRule="auto"/>
              <w:rPr>
                <w:color w:val="000000"/>
                <w:highlight w:val="none"/>
              </w:rPr>
            </w:pPr>
            <w:r>
              <w:rPr>
                <w:rFonts w:hint="eastAsia"/>
                <w:color w:val="000000"/>
                <w:highlight w:val="none"/>
              </w:rPr>
              <w:t>特定资格要求证明文件</w:t>
            </w:r>
          </w:p>
        </w:tc>
        <w:tc>
          <w:tcPr>
            <w:tcW w:w="5955" w:type="dxa"/>
            <w:noWrap w:val="0"/>
            <w:vAlign w:val="top"/>
          </w:tcPr>
          <w:p>
            <w:pPr>
              <w:pStyle w:val="23"/>
              <w:spacing w:before="75" w:beforeAutospacing="0" w:after="75" w:afterAutospacing="0" w:line="360" w:lineRule="auto"/>
              <w:rPr>
                <w:rFonts w:hint="eastAsia" w:ascii="宋体" w:hAnsi="宋体" w:cs="宋体"/>
                <w:color w:val="000000"/>
                <w:highlight w:val="none"/>
              </w:rPr>
            </w:pPr>
            <w:r>
              <w:rPr>
                <w:rFonts w:hint="eastAsia" w:ascii="宋体" w:hAnsi="宋体" w:cs="宋体"/>
                <w:color w:val="000000"/>
                <w:highlight w:val="none"/>
              </w:rPr>
              <w:t>（1）具有工程设计综合资质甲级或建筑行业（建筑工程）设计甲级资质或建筑装饰工程设计专项甲级资质；</w:t>
            </w:r>
          </w:p>
          <w:p>
            <w:pPr>
              <w:pStyle w:val="23"/>
              <w:spacing w:before="75" w:beforeAutospacing="0" w:after="75" w:afterAutospacing="0" w:line="360" w:lineRule="auto"/>
              <w:rPr>
                <w:rFonts w:hint="eastAsia" w:ascii="宋体" w:hAnsi="宋体" w:cs="宋体"/>
                <w:color w:val="000000"/>
                <w:highlight w:val="none"/>
              </w:rPr>
            </w:pPr>
            <w:r>
              <w:rPr>
                <w:rFonts w:hint="eastAsia" w:ascii="宋体" w:hAnsi="宋体" w:cs="宋体"/>
                <w:color w:val="000000"/>
                <w:highlight w:val="none"/>
              </w:rPr>
              <w:t>（2）具有建设主管部门颁发的建筑装修装饰工程专业承包贰级及以上资质和建筑工程施工总承包三级及以上资质；</w:t>
            </w:r>
          </w:p>
          <w:p>
            <w:pPr>
              <w:pStyle w:val="23"/>
              <w:spacing w:before="75" w:beforeAutospacing="0" w:after="75" w:afterAutospacing="0" w:line="360" w:lineRule="auto"/>
              <w:rPr>
                <w:rFonts w:hint="eastAsia" w:ascii="宋体" w:hAnsi="宋体" w:cs="宋体"/>
                <w:color w:val="000000"/>
                <w:highlight w:val="none"/>
              </w:rPr>
            </w:pPr>
            <w:r>
              <w:rPr>
                <w:rFonts w:hint="eastAsia" w:ascii="宋体" w:hAnsi="宋体" w:cs="宋体"/>
                <w:color w:val="000000"/>
                <w:highlight w:val="none"/>
              </w:rPr>
              <w:t>（3）拟派项目负责人应具有建筑工程专业二级及以上建造师注册证书，同时具有“三类人员”有效B类证书；</w:t>
            </w:r>
          </w:p>
          <w:p>
            <w:pPr>
              <w:pStyle w:val="23"/>
              <w:spacing w:before="75" w:beforeAutospacing="0" w:after="75" w:afterAutospacing="0" w:line="360" w:lineRule="auto"/>
              <w:rPr>
                <w:rFonts w:hint="eastAsia" w:ascii="宋体" w:hAnsi="宋体" w:cs="宋体"/>
                <w:color w:val="000000"/>
                <w:highlight w:val="none"/>
              </w:rPr>
            </w:pPr>
            <w:r>
              <w:rPr>
                <w:rFonts w:hint="eastAsia" w:ascii="宋体" w:hAnsi="宋体" w:cs="宋体"/>
                <w:color w:val="000000"/>
                <w:highlight w:val="none"/>
              </w:rPr>
              <w:t>（4）企业具有安全生产许可证，且在有效期内；</w:t>
            </w:r>
          </w:p>
          <w:p>
            <w:pPr>
              <w:pStyle w:val="23"/>
              <w:spacing w:before="75" w:beforeAutospacing="0" w:after="75" w:afterAutospacing="0" w:line="360" w:lineRule="auto"/>
              <w:rPr>
                <w:rFonts w:hint="eastAsia"/>
                <w:color w:val="000000"/>
                <w:highlight w:val="none"/>
              </w:rPr>
            </w:pPr>
            <w:r>
              <w:rPr>
                <w:rFonts w:hint="eastAsia" w:ascii="宋体" w:hAnsi="宋体" w:cs="宋体"/>
                <w:color w:val="000000"/>
                <w:highlight w:val="none"/>
              </w:rPr>
              <w:t>（5）拟派现场安全生产专职管理人员具有“三类人员”有效C类证书。</w:t>
            </w:r>
          </w:p>
        </w:tc>
      </w:tr>
    </w:tbl>
    <w:p>
      <w:pPr>
        <w:pStyle w:val="23"/>
        <w:rPr>
          <w:rFonts w:hint="eastAsia"/>
          <w:b/>
          <w:color w:val="000000"/>
          <w:sz w:val="28"/>
          <w:szCs w:val="28"/>
          <w:highlight w:val="none"/>
        </w:rPr>
      </w:pPr>
      <w:r>
        <w:rPr>
          <w:rFonts w:hint="eastAsia"/>
          <w:b/>
          <w:color w:val="000000"/>
          <w:sz w:val="28"/>
          <w:szCs w:val="28"/>
          <w:highlight w:val="none"/>
        </w:rPr>
        <w:t>注：请按以上顺序编排所需资格文件并填写页码，表后附上相关证明文件。未提供上述材料任何一项或未完整提供或无法证明是否符合资格要求的均按无效标处理。</w:t>
      </w:r>
    </w:p>
    <w:p>
      <w:pPr>
        <w:pStyle w:val="23"/>
        <w:rPr>
          <w:rFonts w:hint="eastAsia"/>
          <w:b/>
          <w:color w:val="000000"/>
          <w:sz w:val="32"/>
          <w:szCs w:val="32"/>
          <w:highlight w:val="none"/>
        </w:rPr>
      </w:pPr>
      <w:r>
        <w:rPr>
          <w:rFonts w:hint="eastAsia"/>
          <w:b/>
          <w:color w:val="000000"/>
          <w:sz w:val="28"/>
          <w:szCs w:val="28"/>
          <w:highlight w:val="none"/>
        </w:rPr>
        <w:br w:type="page"/>
      </w:r>
      <w:r>
        <w:rPr>
          <w:rFonts w:hint="eastAsia"/>
          <w:b/>
          <w:color w:val="000000"/>
          <w:sz w:val="32"/>
          <w:szCs w:val="32"/>
          <w:highlight w:val="none"/>
        </w:rPr>
        <w:t>附件1</w:t>
      </w:r>
    </w:p>
    <w:p>
      <w:pPr>
        <w:snapToGrid w:val="0"/>
        <w:spacing w:line="360" w:lineRule="auto"/>
        <w:jc w:val="center"/>
        <w:rPr>
          <w:rFonts w:hint="eastAsia" w:ascii="宋体" w:hAnsi="宋体"/>
          <w:b/>
          <w:color w:val="000000"/>
          <w:kern w:val="0"/>
          <w:sz w:val="32"/>
          <w:szCs w:val="32"/>
          <w:highlight w:val="none"/>
        </w:rPr>
      </w:pPr>
      <w:r>
        <w:rPr>
          <w:rFonts w:hint="eastAsia" w:ascii="宋体" w:hAnsi="宋体"/>
          <w:b/>
          <w:color w:val="000000"/>
          <w:kern w:val="0"/>
          <w:sz w:val="32"/>
          <w:szCs w:val="32"/>
          <w:highlight w:val="none"/>
        </w:rPr>
        <w:t>具有良好商业信誉特别声明</w:t>
      </w:r>
    </w:p>
    <w:p>
      <w:pPr>
        <w:snapToGrid w:val="0"/>
        <w:spacing w:line="360" w:lineRule="auto"/>
        <w:rPr>
          <w:rFonts w:hint="eastAsia" w:ascii="宋体" w:hAnsi="宋体"/>
          <w:color w:val="000000"/>
          <w:highlight w:val="none"/>
        </w:rPr>
      </w:pPr>
      <w:r>
        <w:rPr>
          <w:rFonts w:hint="eastAsia" w:ascii="宋体" w:hAnsi="宋体"/>
          <w:color w:val="000000"/>
          <w:highlight w:val="none"/>
        </w:rPr>
        <w:t>中国美术学院、浙江五石工程咨询有限公司：</w:t>
      </w:r>
    </w:p>
    <w:p>
      <w:pPr>
        <w:snapToGrid w:val="0"/>
        <w:spacing w:line="360" w:lineRule="auto"/>
        <w:ind w:firstLine="480" w:firstLineChars="200"/>
        <w:rPr>
          <w:rFonts w:hint="eastAsia" w:ascii="宋体" w:hAnsi="宋体"/>
          <w:color w:val="000000"/>
          <w:highlight w:val="none"/>
          <w:lang w:val="zh-CN"/>
        </w:rPr>
      </w:pPr>
      <w:r>
        <w:rPr>
          <w:rFonts w:hint="eastAsia" w:ascii="宋体" w:hAnsi="宋体"/>
          <w:color w:val="000000"/>
          <w:highlight w:val="none"/>
        </w:rPr>
        <w:t>截至投标截止时间，我方具有良好的商业信誉，不存在下列情形（包括但不限于）。否则，我方将承担在资格审查时不被通过的后果。</w:t>
      </w:r>
    </w:p>
    <w:p>
      <w:pPr>
        <w:snapToGrid w:val="0"/>
        <w:spacing w:line="360" w:lineRule="auto"/>
        <w:ind w:firstLine="480" w:firstLineChars="200"/>
        <w:rPr>
          <w:rFonts w:hint="eastAsia" w:ascii="宋体" w:hAnsi="宋体"/>
          <w:color w:val="000000"/>
          <w:highlight w:val="none"/>
        </w:rPr>
      </w:pPr>
      <w:r>
        <w:rPr>
          <w:rFonts w:hint="eastAsia" w:ascii="宋体" w:hAnsi="宋体"/>
          <w:color w:val="000000"/>
          <w:highlight w:val="none"/>
        </w:rPr>
        <w:t>1、按照招标文件规定的信用信息查询渠道及截止时间，经查询列入失信被执行人名单、重大税收违法案件当事人名单、政府采购严重违法失信行为记录名单；</w:t>
      </w:r>
    </w:p>
    <w:p>
      <w:pPr>
        <w:snapToGrid w:val="0"/>
        <w:spacing w:line="360" w:lineRule="auto"/>
        <w:ind w:firstLine="480" w:firstLineChars="200"/>
        <w:rPr>
          <w:rFonts w:hint="eastAsia" w:ascii="宋体" w:hAnsi="宋体"/>
          <w:color w:val="000000"/>
          <w:highlight w:val="none"/>
        </w:rPr>
      </w:pPr>
      <w:r>
        <w:rPr>
          <w:rFonts w:hint="eastAsia" w:ascii="宋体" w:hAnsi="宋体"/>
          <w:color w:val="000000"/>
          <w:highlight w:val="none"/>
        </w:rPr>
        <w:t xml:space="preserve">2、截至投标截止时间，因违反《浙江省政府采购供应商注册及诚信管理暂行办法》而被列入‘黑名单’，在处罚有效期内。 </w:t>
      </w:r>
    </w:p>
    <w:p>
      <w:pPr>
        <w:spacing w:line="360" w:lineRule="auto"/>
        <w:ind w:right="-934" w:rightChars="-389"/>
        <w:rPr>
          <w:rFonts w:hint="eastAsia" w:ascii="宋体" w:hAnsi="宋体"/>
          <w:color w:val="000000"/>
          <w:spacing w:val="-6"/>
          <w:highlight w:val="none"/>
        </w:rPr>
      </w:pPr>
    </w:p>
    <w:p>
      <w:pPr>
        <w:spacing w:line="360" w:lineRule="auto"/>
        <w:ind w:right="-934" w:rightChars="-389"/>
        <w:rPr>
          <w:rFonts w:hint="eastAsia" w:ascii="宋体" w:hAnsi="宋体"/>
          <w:color w:val="000000"/>
          <w:spacing w:val="-6"/>
          <w:highlight w:val="none"/>
        </w:rPr>
      </w:pPr>
    </w:p>
    <w:p>
      <w:pPr>
        <w:spacing w:line="360" w:lineRule="auto"/>
        <w:ind w:right="-934" w:rightChars="-389"/>
        <w:rPr>
          <w:rFonts w:hint="eastAsia" w:ascii="宋体" w:hAnsi="宋体"/>
          <w:color w:val="000000"/>
          <w:spacing w:val="-6"/>
          <w:highlight w:val="none"/>
        </w:rPr>
      </w:pPr>
      <w:r>
        <w:rPr>
          <w:rFonts w:hint="eastAsia" w:ascii="宋体" w:hAnsi="宋体"/>
          <w:color w:val="000000"/>
          <w:spacing w:val="-6"/>
          <w:highlight w:val="none"/>
        </w:rPr>
        <w:t>磋商响应供应商名称（盖章）：</w:t>
      </w:r>
    </w:p>
    <w:p>
      <w:pPr>
        <w:spacing w:line="360" w:lineRule="auto"/>
        <w:ind w:right="-934" w:rightChars="-389"/>
        <w:rPr>
          <w:rFonts w:hint="eastAsia" w:ascii="宋体" w:hAnsi="宋体"/>
          <w:color w:val="000000"/>
          <w:spacing w:val="-6"/>
          <w:highlight w:val="none"/>
        </w:rPr>
      </w:pPr>
      <w:r>
        <w:rPr>
          <w:rFonts w:hint="eastAsia" w:ascii="宋体" w:hAnsi="宋体"/>
          <w:color w:val="000000"/>
          <w:spacing w:val="-6"/>
          <w:highlight w:val="none"/>
        </w:rPr>
        <w:t>法定代表人或其授权代表（签字或盖章）：</w:t>
      </w:r>
    </w:p>
    <w:p>
      <w:pPr>
        <w:snapToGrid w:val="0"/>
        <w:spacing w:line="360" w:lineRule="auto"/>
        <w:rPr>
          <w:rFonts w:hint="eastAsia" w:ascii="宋体" w:hAnsi="宋体"/>
          <w:color w:val="000000"/>
          <w:kern w:val="0"/>
          <w:highlight w:val="none"/>
          <w:lang w:val="zh-CN"/>
        </w:rPr>
      </w:pPr>
      <w:r>
        <w:rPr>
          <w:rFonts w:hint="eastAsia" w:ascii="宋体" w:hAnsi="宋体"/>
          <w:bCs/>
          <w:color w:val="000000"/>
          <w:spacing w:val="-6"/>
          <w:highlight w:val="none"/>
        </w:rPr>
        <w:t>日期：    年  月  日</w:t>
      </w:r>
    </w:p>
    <w:p>
      <w:pPr>
        <w:snapToGrid w:val="0"/>
        <w:spacing w:line="360" w:lineRule="auto"/>
        <w:rPr>
          <w:rFonts w:hint="eastAsia" w:ascii="宋体" w:hAnsi="宋体"/>
          <w:color w:val="000000"/>
          <w:sz w:val="36"/>
          <w:szCs w:val="36"/>
          <w:highlight w:val="none"/>
        </w:rPr>
      </w:pPr>
    </w:p>
    <w:p>
      <w:pPr>
        <w:snapToGrid w:val="0"/>
        <w:spacing w:line="360" w:lineRule="auto"/>
        <w:rPr>
          <w:rFonts w:hint="eastAsia" w:ascii="宋体" w:hAnsi="宋体"/>
          <w:b/>
          <w:color w:val="000000"/>
          <w:kern w:val="0"/>
          <w:sz w:val="32"/>
          <w:szCs w:val="32"/>
          <w:highlight w:val="none"/>
        </w:rPr>
      </w:pPr>
      <w:r>
        <w:rPr>
          <w:rFonts w:hint="eastAsia" w:ascii="宋体" w:hAnsi="宋体"/>
          <w:b/>
          <w:color w:val="000000"/>
          <w:kern w:val="0"/>
          <w:sz w:val="32"/>
          <w:szCs w:val="32"/>
          <w:highlight w:val="none"/>
        </w:rPr>
        <w:t>附件2</w:t>
      </w:r>
    </w:p>
    <w:p>
      <w:pPr>
        <w:snapToGrid w:val="0"/>
        <w:spacing w:line="360" w:lineRule="auto"/>
        <w:ind w:right="480"/>
        <w:jc w:val="center"/>
        <w:rPr>
          <w:rFonts w:hint="eastAsia" w:ascii="宋体" w:hAnsi="宋体"/>
          <w:b/>
          <w:color w:val="000000"/>
          <w:kern w:val="0"/>
          <w:sz w:val="32"/>
          <w:szCs w:val="32"/>
          <w:highlight w:val="none"/>
        </w:rPr>
      </w:pPr>
      <w:r>
        <w:rPr>
          <w:rFonts w:hint="eastAsia" w:ascii="宋体" w:hAnsi="宋体"/>
          <w:b/>
          <w:color w:val="000000"/>
          <w:kern w:val="0"/>
          <w:sz w:val="32"/>
          <w:szCs w:val="32"/>
          <w:highlight w:val="none"/>
        </w:rPr>
        <w:t>具有履行合同所必需的设备和专业技术能力的承诺函</w:t>
      </w:r>
    </w:p>
    <w:p>
      <w:pPr>
        <w:snapToGrid w:val="0"/>
        <w:spacing w:line="360" w:lineRule="auto"/>
        <w:rPr>
          <w:rFonts w:hint="eastAsia" w:ascii="宋体" w:hAnsi="宋体"/>
          <w:color w:val="000000"/>
          <w:highlight w:val="none"/>
        </w:rPr>
      </w:pPr>
      <w:r>
        <w:rPr>
          <w:rFonts w:hint="eastAsia" w:ascii="宋体" w:hAnsi="宋体"/>
          <w:color w:val="000000"/>
          <w:highlight w:val="none"/>
        </w:rPr>
        <w:t>中国美术学院、浙江五石工程咨询有限公司：</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我方郑重承诺，我方具有履行</w:t>
      </w:r>
      <w:r>
        <w:rPr>
          <w:rFonts w:hint="eastAsia" w:ascii="宋体" w:hAnsi="宋体"/>
          <w:color w:val="000000"/>
          <w:highlight w:val="none"/>
          <w:u w:val="single"/>
        </w:rPr>
        <w:t>图书馆近现代文献中心和24小时自修空间改造施工</w:t>
      </w:r>
      <w:r>
        <w:rPr>
          <w:rFonts w:hint="eastAsia" w:ascii="宋体" w:hAnsi="宋体"/>
          <w:color w:val="000000"/>
          <w:highlight w:val="none"/>
        </w:rPr>
        <w:t>（项目编号：ZJWSBJ-MY-202011C）合同所必需的设备和专业技术能力。如中标，我方将保证合同顺利履行。</w:t>
      </w:r>
    </w:p>
    <w:p>
      <w:pPr>
        <w:spacing w:line="360" w:lineRule="auto"/>
        <w:ind w:firstLine="480" w:firstLineChars="200"/>
        <w:rPr>
          <w:rFonts w:hint="eastAsia" w:ascii="宋体" w:hAnsi="宋体"/>
          <w:color w:val="000000"/>
          <w:highlight w:val="none"/>
          <w:lang w:val="zh-CN"/>
        </w:rPr>
      </w:pPr>
      <w:r>
        <w:rPr>
          <w:rFonts w:hint="eastAsia" w:ascii="宋体" w:hAnsi="宋体"/>
          <w:color w:val="000000"/>
          <w:highlight w:val="none"/>
          <w:lang w:val="zh-CN"/>
        </w:rPr>
        <w:t xml:space="preserve"> </w:t>
      </w:r>
    </w:p>
    <w:p>
      <w:pPr>
        <w:spacing w:line="360" w:lineRule="auto"/>
        <w:ind w:firstLine="480" w:firstLineChars="200"/>
        <w:rPr>
          <w:rFonts w:hint="eastAsia" w:ascii="宋体" w:hAnsi="宋体"/>
          <w:color w:val="000000"/>
          <w:highlight w:val="none"/>
          <w:lang w:val="zh-CN"/>
        </w:rPr>
      </w:pPr>
      <w:r>
        <w:rPr>
          <w:rFonts w:hint="eastAsia" w:ascii="宋体" w:hAnsi="宋体"/>
          <w:color w:val="000000"/>
          <w:highlight w:val="none"/>
          <w:lang w:val="zh-CN"/>
        </w:rPr>
        <w:t xml:space="preserve">                                         </w:t>
      </w:r>
    </w:p>
    <w:p>
      <w:pPr>
        <w:spacing w:line="360" w:lineRule="auto"/>
        <w:ind w:right="-934" w:rightChars="-389"/>
        <w:rPr>
          <w:rFonts w:hint="eastAsia" w:ascii="宋体" w:hAnsi="宋体"/>
          <w:color w:val="000000"/>
          <w:spacing w:val="-6"/>
          <w:highlight w:val="none"/>
        </w:rPr>
      </w:pPr>
      <w:r>
        <w:rPr>
          <w:rFonts w:hint="eastAsia" w:ascii="宋体" w:hAnsi="宋体"/>
          <w:color w:val="000000"/>
          <w:spacing w:val="-6"/>
          <w:highlight w:val="none"/>
        </w:rPr>
        <w:t>磋商响应供应商名称（盖章）：</w:t>
      </w:r>
    </w:p>
    <w:p>
      <w:pPr>
        <w:spacing w:line="360" w:lineRule="auto"/>
        <w:ind w:right="-934" w:rightChars="-389"/>
        <w:rPr>
          <w:rFonts w:hint="eastAsia" w:ascii="宋体" w:hAnsi="宋体"/>
          <w:color w:val="000000"/>
          <w:spacing w:val="-6"/>
          <w:highlight w:val="none"/>
        </w:rPr>
      </w:pPr>
      <w:r>
        <w:rPr>
          <w:rFonts w:hint="eastAsia" w:ascii="宋体" w:hAnsi="宋体"/>
          <w:color w:val="000000"/>
          <w:spacing w:val="-6"/>
          <w:highlight w:val="none"/>
        </w:rPr>
        <w:t>法定代表人或其授权代表（签字或盖章）：</w:t>
      </w:r>
    </w:p>
    <w:p>
      <w:pPr>
        <w:snapToGrid w:val="0"/>
        <w:spacing w:line="360" w:lineRule="auto"/>
        <w:rPr>
          <w:rFonts w:hint="eastAsia" w:ascii="宋体" w:hAnsi="宋体"/>
          <w:bCs/>
          <w:color w:val="000000"/>
          <w:spacing w:val="-6"/>
          <w:highlight w:val="none"/>
        </w:rPr>
      </w:pPr>
      <w:r>
        <w:rPr>
          <w:rFonts w:hint="eastAsia" w:ascii="宋体" w:hAnsi="宋体"/>
          <w:bCs/>
          <w:color w:val="000000"/>
          <w:spacing w:val="-6"/>
          <w:highlight w:val="none"/>
        </w:rPr>
        <w:t>日期：    年  月  日</w:t>
      </w:r>
    </w:p>
    <w:p>
      <w:pPr>
        <w:pStyle w:val="64"/>
        <w:rPr>
          <w:rFonts w:hint="eastAsia" w:ascii="宋体" w:hAnsi="宋体" w:eastAsia="宋体" w:cs="宋体"/>
          <w:color w:val="000000"/>
          <w:highlight w:val="none"/>
          <w:lang w:val="zh-CN"/>
        </w:rPr>
      </w:pPr>
    </w:p>
    <w:p>
      <w:pPr>
        <w:snapToGrid w:val="0"/>
        <w:spacing w:line="360" w:lineRule="auto"/>
        <w:rPr>
          <w:rFonts w:hint="eastAsia" w:ascii="宋体" w:hAnsi="宋体"/>
          <w:b/>
          <w:color w:val="000000"/>
          <w:kern w:val="0"/>
          <w:sz w:val="32"/>
          <w:szCs w:val="32"/>
          <w:highlight w:val="none"/>
        </w:rPr>
      </w:pPr>
      <w:r>
        <w:rPr>
          <w:rFonts w:hint="eastAsia" w:ascii="宋体" w:hAnsi="宋体"/>
          <w:b/>
          <w:color w:val="000000"/>
          <w:kern w:val="0"/>
          <w:sz w:val="32"/>
          <w:szCs w:val="32"/>
          <w:highlight w:val="none"/>
        </w:rPr>
        <w:br w:type="page"/>
      </w:r>
      <w:r>
        <w:rPr>
          <w:rFonts w:hint="eastAsia" w:ascii="宋体" w:hAnsi="宋体"/>
          <w:b/>
          <w:color w:val="000000"/>
          <w:kern w:val="0"/>
          <w:sz w:val="32"/>
          <w:szCs w:val="32"/>
          <w:highlight w:val="none"/>
        </w:rPr>
        <w:t>附件3</w:t>
      </w:r>
    </w:p>
    <w:p>
      <w:pPr>
        <w:pStyle w:val="23"/>
        <w:jc w:val="center"/>
        <w:rPr>
          <w:rFonts w:hint="eastAsia"/>
          <w:b/>
          <w:color w:val="000000"/>
          <w:sz w:val="32"/>
          <w:szCs w:val="32"/>
          <w:highlight w:val="none"/>
        </w:rPr>
      </w:pPr>
      <w:r>
        <w:rPr>
          <w:rFonts w:hint="eastAsia"/>
          <w:b/>
          <w:color w:val="000000"/>
          <w:sz w:val="32"/>
          <w:szCs w:val="32"/>
          <w:highlight w:val="none"/>
        </w:rPr>
        <w:t>没有重大违法记录承诺函</w:t>
      </w:r>
    </w:p>
    <w:p>
      <w:pPr>
        <w:snapToGrid w:val="0"/>
        <w:spacing w:line="360" w:lineRule="auto"/>
        <w:rPr>
          <w:rFonts w:hint="eastAsia" w:ascii="宋体" w:hAnsi="宋体"/>
          <w:color w:val="000000"/>
          <w:highlight w:val="none"/>
        </w:rPr>
      </w:pPr>
      <w:r>
        <w:rPr>
          <w:rFonts w:hint="eastAsia" w:ascii="宋体" w:hAnsi="宋体"/>
          <w:color w:val="000000"/>
          <w:highlight w:val="none"/>
        </w:rPr>
        <w:t>中国美术学院、浙江五石工程咨询有限公司：</w:t>
      </w:r>
    </w:p>
    <w:p>
      <w:pPr>
        <w:snapToGrid w:val="0"/>
        <w:spacing w:line="360" w:lineRule="auto"/>
        <w:ind w:firstLine="480" w:firstLineChars="200"/>
        <w:rPr>
          <w:rFonts w:hint="eastAsia" w:ascii="宋体" w:hAnsi="宋体"/>
          <w:color w:val="000000"/>
          <w:highlight w:val="none"/>
        </w:rPr>
      </w:pPr>
      <w:r>
        <w:rPr>
          <w:rFonts w:hint="eastAsia" w:ascii="宋体" w:hAnsi="宋体"/>
          <w:color w:val="000000"/>
          <w:highlight w:val="none"/>
        </w:rPr>
        <w:t>我方</w:t>
      </w:r>
      <w:r>
        <w:rPr>
          <w:rFonts w:hint="eastAsia" w:ascii="宋体" w:hAnsi="宋体"/>
          <w:color w:val="000000"/>
          <w:highlight w:val="none"/>
          <w:u w:val="single"/>
        </w:rPr>
        <w:t xml:space="preserve">（响应供应商）    </w:t>
      </w:r>
      <w:r>
        <w:rPr>
          <w:rFonts w:hint="eastAsia" w:ascii="宋体" w:hAnsi="宋体"/>
          <w:color w:val="000000"/>
          <w:highlight w:val="none"/>
        </w:rPr>
        <w:t>具有良好的商业信誉，在参加政府采购活动前三年内，在经营活动中没有重大违法记录（没有因违法经营受到刑事处罚，没有被责令停产停业、被吊销许可证或者执照、被处以较大数额罚款等行政处罚，没有因违法经营被禁止参加政府采购活动的期限未满情形）。如有虚假，采购人可取消我方任何资格（投标/中标/签订合同），我方对此无任何异议。</w:t>
      </w:r>
    </w:p>
    <w:p>
      <w:pPr>
        <w:snapToGrid w:val="0"/>
        <w:spacing w:line="360" w:lineRule="auto"/>
        <w:rPr>
          <w:rFonts w:hint="eastAsia" w:ascii="宋体" w:hAnsi="宋体"/>
          <w:color w:val="000000"/>
          <w:highlight w:val="none"/>
        </w:rPr>
      </w:pPr>
      <w:r>
        <w:rPr>
          <w:rFonts w:hint="eastAsia" w:ascii="宋体" w:hAnsi="宋体"/>
          <w:color w:val="000000"/>
          <w:highlight w:val="none"/>
        </w:rPr>
        <w:t>特此承诺！</w:t>
      </w:r>
    </w:p>
    <w:p>
      <w:pPr>
        <w:snapToGrid w:val="0"/>
        <w:spacing w:line="360" w:lineRule="auto"/>
        <w:rPr>
          <w:rFonts w:hint="eastAsia" w:ascii="宋体" w:hAnsi="宋体"/>
          <w:color w:val="000000"/>
          <w:highlight w:val="none"/>
        </w:rPr>
      </w:pPr>
    </w:p>
    <w:p>
      <w:pPr>
        <w:spacing w:line="360" w:lineRule="auto"/>
        <w:ind w:right="-934" w:rightChars="-389"/>
        <w:rPr>
          <w:rFonts w:hint="eastAsia" w:ascii="宋体" w:hAnsi="宋体"/>
          <w:color w:val="000000"/>
          <w:spacing w:val="-6"/>
          <w:highlight w:val="none"/>
        </w:rPr>
      </w:pPr>
    </w:p>
    <w:p>
      <w:pPr>
        <w:spacing w:line="360" w:lineRule="auto"/>
        <w:ind w:right="-934" w:rightChars="-389"/>
        <w:rPr>
          <w:rFonts w:hint="eastAsia" w:ascii="宋体" w:hAnsi="宋体"/>
          <w:color w:val="000000"/>
          <w:spacing w:val="-6"/>
          <w:highlight w:val="none"/>
        </w:rPr>
      </w:pPr>
      <w:r>
        <w:rPr>
          <w:rFonts w:hint="eastAsia" w:ascii="宋体" w:hAnsi="宋体"/>
          <w:color w:val="000000"/>
          <w:spacing w:val="-6"/>
          <w:highlight w:val="none"/>
        </w:rPr>
        <w:t>磋商响应供应商名称（盖章）：</w:t>
      </w:r>
    </w:p>
    <w:p>
      <w:pPr>
        <w:spacing w:line="360" w:lineRule="auto"/>
        <w:ind w:right="-934" w:rightChars="-389"/>
        <w:rPr>
          <w:rFonts w:hint="eastAsia" w:ascii="宋体" w:hAnsi="宋体"/>
          <w:color w:val="000000"/>
          <w:spacing w:val="-6"/>
          <w:highlight w:val="none"/>
        </w:rPr>
      </w:pPr>
      <w:r>
        <w:rPr>
          <w:rFonts w:hint="eastAsia" w:ascii="宋体" w:hAnsi="宋体"/>
          <w:color w:val="000000"/>
          <w:spacing w:val="-6"/>
          <w:highlight w:val="none"/>
        </w:rPr>
        <w:t>法定代表人或其授权代表（签字或盖章）：</w:t>
      </w:r>
    </w:p>
    <w:p>
      <w:pPr>
        <w:snapToGrid w:val="0"/>
        <w:spacing w:line="360" w:lineRule="auto"/>
        <w:rPr>
          <w:rFonts w:hint="eastAsia" w:ascii="宋体" w:hAnsi="宋体"/>
          <w:color w:val="000000"/>
          <w:kern w:val="0"/>
          <w:highlight w:val="none"/>
          <w:lang w:val="zh-CN"/>
        </w:rPr>
      </w:pPr>
      <w:r>
        <w:rPr>
          <w:rFonts w:hint="eastAsia" w:ascii="宋体" w:hAnsi="宋体"/>
          <w:bCs/>
          <w:color w:val="000000"/>
          <w:spacing w:val="-6"/>
          <w:highlight w:val="none"/>
        </w:rPr>
        <w:t>日期：    年  月  日</w:t>
      </w:r>
    </w:p>
    <w:p>
      <w:pPr>
        <w:spacing w:line="360" w:lineRule="auto"/>
        <w:jc w:val="center"/>
        <w:rPr>
          <w:rFonts w:hint="eastAsia" w:ascii="宋体" w:hAnsi="宋体"/>
          <w:b/>
          <w:color w:val="000000"/>
          <w:kern w:val="0"/>
          <w:sz w:val="32"/>
          <w:szCs w:val="32"/>
          <w:highlight w:val="none"/>
        </w:rPr>
      </w:pPr>
    </w:p>
    <w:p>
      <w:pPr>
        <w:spacing w:line="360" w:lineRule="auto"/>
        <w:jc w:val="center"/>
        <w:rPr>
          <w:rFonts w:hint="eastAsia" w:ascii="宋体" w:hAnsi="宋体"/>
          <w:b/>
          <w:color w:val="000000"/>
          <w:kern w:val="0"/>
          <w:sz w:val="32"/>
          <w:szCs w:val="32"/>
          <w:highlight w:val="none"/>
        </w:rPr>
      </w:pPr>
    </w:p>
    <w:p>
      <w:pPr>
        <w:pStyle w:val="64"/>
        <w:rPr>
          <w:rFonts w:hint="eastAsia" w:ascii="宋体" w:hAnsi="宋体" w:eastAsia="宋体" w:cs="宋体"/>
          <w:b/>
          <w:color w:val="000000"/>
          <w:sz w:val="32"/>
          <w:szCs w:val="32"/>
          <w:highlight w:val="none"/>
        </w:rPr>
      </w:pPr>
    </w:p>
    <w:p>
      <w:pPr>
        <w:pStyle w:val="64"/>
        <w:rPr>
          <w:rFonts w:hint="eastAsia" w:ascii="宋体" w:hAnsi="宋体" w:eastAsia="宋体" w:cs="宋体"/>
          <w:b/>
          <w:color w:val="000000"/>
          <w:sz w:val="32"/>
          <w:szCs w:val="32"/>
          <w:highlight w:val="none"/>
        </w:rPr>
      </w:pPr>
    </w:p>
    <w:p>
      <w:pPr>
        <w:snapToGrid w:val="0"/>
        <w:spacing w:line="360" w:lineRule="auto"/>
        <w:ind w:firstLine="1606" w:firstLineChars="500"/>
        <w:rPr>
          <w:rFonts w:hint="eastAsia" w:ascii="宋体" w:hAnsi="宋体"/>
          <w:b/>
          <w:color w:val="000000"/>
          <w:kern w:val="0"/>
          <w:sz w:val="32"/>
          <w:szCs w:val="32"/>
          <w:highlight w:val="none"/>
        </w:rPr>
      </w:pPr>
    </w:p>
    <w:p>
      <w:pPr>
        <w:snapToGrid w:val="0"/>
        <w:spacing w:line="360" w:lineRule="auto"/>
        <w:jc w:val="center"/>
        <w:rPr>
          <w:rFonts w:hint="eastAsia" w:ascii="宋体" w:hAnsi="宋体"/>
          <w:b/>
          <w:color w:val="000000"/>
          <w:kern w:val="0"/>
          <w:sz w:val="32"/>
          <w:szCs w:val="32"/>
          <w:highlight w:val="none"/>
        </w:rPr>
      </w:pPr>
    </w:p>
    <w:p>
      <w:pPr>
        <w:pStyle w:val="64"/>
        <w:rPr>
          <w:rFonts w:hint="eastAsia" w:ascii="宋体" w:hAnsi="宋体" w:eastAsia="宋体" w:cs="宋体"/>
          <w:bCs/>
          <w:color w:val="000000"/>
          <w:spacing w:val="-6"/>
          <w:highlight w:val="none"/>
        </w:rPr>
      </w:pPr>
    </w:p>
    <w:p>
      <w:pPr>
        <w:pStyle w:val="64"/>
        <w:rPr>
          <w:rFonts w:hint="eastAsia" w:ascii="宋体" w:hAnsi="宋体" w:eastAsia="宋体" w:cs="宋体"/>
          <w:bCs/>
          <w:color w:val="000000"/>
          <w:spacing w:val="-6"/>
          <w:highlight w:val="none"/>
        </w:rPr>
      </w:pPr>
      <w:r>
        <w:rPr>
          <w:rFonts w:hint="eastAsia" w:ascii="宋体" w:hAnsi="宋体" w:eastAsia="宋体" w:cs="宋体"/>
          <w:bCs/>
          <w:color w:val="000000"/>
          <w:spacing w:val="-6"/>
          <w:highlight w:val="none"/>
        </w:rPr>
        <w:br w:type="page"/>
      </w:r>
    </w:p>
    <w:p>
      <w:pPr>
        <w:pStyle w:val="5"/>
        <w:jc w:val="both"/>
        <w:rPr>
          <w:rFonts w:hint="eastAsia" w:ascii="宋体" w:hAnsi="宋体" w:cs="宋体"/>
          <w:bCs/>
          <w:color w:val="000000"/>
          <w:spacing w:val="-6"/>
          <w:highlight w:val="none"/>
        </w:rPr>
      </w:pPr>
      <w:r>
        <w:rPr>
          <w:rFonts w:hint="eastAsia" w:ascii="宋体" w:hAnsi="宋体" w:cs="宋体"/>
          <w:bCs/>
          <w:color w:val="000000"/>
          <w:spacing w:val="-6"/>
          <w:highlight w:val="none"/>
        </w:rPr>
        <mc:AlternateContent>
          <mc:Choice Requires="wps">
            <w:drawing>
              <wp:anchor distT="0" distB="0" distL="114300" distR="114300" simplePos="0" relativeHeight="251659264" behindDoc="1" locked="0" layoutInCell="1" allowOverlap="1">
                <wp:simplePos x="0" y="0"/>
                <wp:positionH relativeFrom="column">
                  <wp:posOffset>4747895</wp:posOffset>
                </wp:positionH>
                <wp:positionV relativeFrom="paragraph">
                  <wp:posOffset>102235</wp:posOffset>
                </wp:positionV>
                <wp:extent cx="1403350" cy="399415"/>
                <wp:effectExtent l="5080" t="4445" r="20320" b="15240"/>
                <wp:wrapNone/>
                <wp:docPr id="1" name="文本框 2"/>
                <wp:cNvGraphicFramePr/>
                <a:graphic xmlns:a="http://schemas.openxmlformats.org/drawingml/2006/main">
                  <a:graphicData uri="http://schemas.microsoft.com/office/word/2010/wordprocessingShape">
                    <wps:wsp>
                      <wps:cNvSpPr/>
                      <wps:spPr>
                        <a:xfrm>
                          <a:off x="0" y="0"/>
                          <a:ext cx="1403350" cy="50736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rPr>
                                <w:sz w:val="32"/>
                                <w:szCs w:val="32"/>
                              </w:rPr>
                            </w:pPr>
                            <w:r>
                              <w:rPr>
                                <w:rFonts w:hint="eastAsia"/>
                                <w:sz w:val="32"/>
                                <w:szCs w:val="32"/>
                              </w:rPr>
                              <w:t>正本（</w:t>
                            </w:r>
                            <w:r>
                              <w:rPr>
                                <w:sz w:val="32"/>
                                <w:szCs w:val="32"/>
                              </w:rPr>
                              <w:t>副本）</w:t>
                            </w:r>
                          </w:p>
                        </w:txbxContent>
                      </wps:txbx>
                      <wps:bodyPr wrap="square" upright="1"/>
                    </wps:wsp>
                  </a:graphicData>
                </a:graphic>
              </wp:anchor>
            </w:drawing>
          </mc:Choice>
          <mc:Fallback>
            <w:pict>
              <v:rect id="文本框 2" o:spid="_x0000_s1026" o:spt="1" style="position:absolute;left:0pt;margin-left:373.85pt;margin-top:8.05pt;height:31.45pt;width:110.5pt;z-index:-251657216;mso-width-relative:page;mso-height-relative:page;" fillcolor="#FFFFFF" filled="t" stroked="t" coordsize="21600,21600" o:gfxdata="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Jjk2eLWAAAACQEAAA8AAAAAAAAA&#10;AQAgAAAAIgAAAGRycy9kb3ducmV2LnhtbFBLAQIUABQAAAAIAIdO4kChOcJVEwIAAEgEAAAOAAAA&#10;AAAAAAEAIAAAACUBAABkcnMvZTJvRG9jLnhtbFBLBQYAAAAABgAGAFkBAACqBQAAAAA=&#10;">
                <v:fill on="t" focussize="0,0"/>
                <v:stroke color="#000000" joinstyle="miter"/>
                <v:imagedata o:title=""/>
                <o:lock v:ext="edit" aspectratio="f"/>
                <v:textbox>
                  <w:txbxContent>
                    <w:p>
                      <w:pPr>
                        <w:rPr>
                          <w:sz w:val="32"/>
                          <w:szCs w:val="32"/>
                        </w:rPr>
                      </w:pPr>
                      <w:r>
                        <w:rPr>
                          <w:rFonts w:hint="eastAsia"/>
                          <w:sz w:val="32"/>
                          <w:szCs w:val="32"/>
                        </w:rPr>
                        <w:t>正本（</w:t>
                      </w:r>
                      <w:r>
                        <w:rPr>
                          <w:sz w:val="32"/>
                          <w:szCs w:val="32"/>
                        </w:rPr>
                        <w:t>副本）</w:t>
                      </w:r>
                    </w:p>
                  </w:txbxContent>
                </v:textbox>
              </v:rect>
            </w:pict>
          </mc:Fallback>
        </mc:AlternateContent>
      </w:r>
      <w:r>
        <w:rPr>
          <w:rFonts w:hint="eastAsia" w:ascii="宋体" w:hAnsi="宋体" w:cs="宋体"/>
          <w:bCs/>
          <w:color w:val="000000"/>
          <w:spacing w:val="-6"/>
          <w:highlight w:val="none"/>
        </w:rPr>
        <w:t>报价</w:t>
      </w:r>
      <w:r>
        <w:rPr>
          <w:rFonts w:hint="eastAsia" w:ascii="宋体" w:hAnsi="宋体" w:cs="宋体"/>
          <w:bCs/>
          <w:color w:val="000000"/>
          <w:spacing w:val="-6"/>
          <w:highlight w:val="none"/>
          <w:lang w:val="en-US" w:eastAsia="zh-CN"/>
        </w:rPr>
        <w:t>文件</w:t>
      </w:r>
      <w:r>
        <w:rPr>
          <w:rFonts w:hint="eastAsia" w:ascii="宋体" w:hAnsi="宋体" w:cs="宋体"/>
          <w:bCs/>
          <w:color w:val="000000"/>
          <w:spacing w:val="-6"/>
          <w:highlight w:val="none"/>
        </w:rPr>
        <w:t>、商务技术文件封面</w:t>
      </w:r>
    </w:p>
    <w:p>
      <w:pPr>
        <w:spacing w:line="360" w:lineRule="auto"/>
        <w:rPr>
          <w:rFonts w:hint="eastAsia" w:ascii="宋体" w:hAnsi="宋体"/>
          <w:color w:val="000000"/>
          <w:spacing w:val="-6"/>
          <w:highlight w:val="none"/>
        </w:rPr>
      </w:pPr>
    </w:p>
    <w:p>
      <w:pPr>
        <w:spacing w:line="360" w:lineRule="auto"/>
        <w:ind w:firstLine="619" w:firstLineChars="200"/>
        <w:jc w:val="center"/>
        <w:rPr>
          <w:rFonts w:hint="eastAsia" w:ascii="宋体" w:hAnsi="宋体"/>
          <w:b/>
          <w:color w:val="000000"/>
          <w:spacing w:val="-6"/>
          <w:sz w:val="32"/>
          <w:szCs w:val="32"/>
          <w:highlight w:val="none"/>
        </w:rPr>
      </w:pPr>
    </w:p>
    <w:p>
      <w:pPr>
        <w:spacing w:line="360" w:lineRule="auto"/>
        <w:ind w:firstLine="699" w:firstLineChars="200"/>
        <w:jc w:val="center"/>
        <w:rPr>
          <w:rFonts w:hint="eastAsia" w:ascii="宋体" w:hAnsi="宋体"/>
          <w:b/>
          <w:color w:val="000000"/>
          <w:spacing w:val="-6"/>
          <w:sz w:val="36"/>
          <w:szCs w:val="36"/>
          <w:highlight w:val="none"/>
        </w:rPr>
      </w:pPr>
      <w:r>
        <w:rPr>
          <w:rFonts w:hint="eastAsia" w:ascii="宋体" w:hAnsi="宋体"/>
          <w:b/>
          <w:color w:val="000000"/>
          <w:spacing w:val="-6"/>
          <w:sz w:val="36"/>
          <w:szCs w:val="36"/>
          <w:highlight w:val="none"/>
        </w:rPr>
        <w:t>项目名称：中国美术学院</w:t>
      </w:r>
    </w:p>
    <w:p>
      <w:pPr>
        <w:spacing w:line="360" w:lineRule="auto"/>
        <w:ind w:firstLine="699" w:firstLineChars="200"/>
        <w:jc w:val="center"/>
        <w:rPr>
          <w:rFonts w:hint="eastAsia" w:ascii="宋体" w:hAnsi="宋体"/>
          <w:b/>
          <w:color w:val="000000"/>
          <w:spacing w:val="-6"/>
          <w:sz w:val="36"/>
          <w:szCs w:val="36"/>
          <w:highlight w:val="none"/>
        </w:rPr>
      </w:pPr>
      <w:r>
        <w:rPr>
          <w:rFonts w:hint="eastAsia" w:ascii="宋体" w:hAnsi="宋体"/>
          <w:b/>
          <w:color w:val="000000"/>
          <w:spacing w:val="-6"/>
          <w:sz w:val="36"/>
          <w:szCs w:val="36"/>
          <w:highlight w:val="none"/>
        </w:rPr>
        <w:t>图书馆近现代文献中心和24小时自修空间改造施工</w:t>
      </w:r>
    </w:p>
    <w:p>
      <w:pPr>
        <w:spacing w:line="360" w:lineRule="auto"/>
        <w:ind w:firstLine="619" w:firstLineChars="200"/>
        <w:jc w:val="center"/>
        <w:rPr>
          <w:rFonts w:hint="eastAsia" w:ascii="宋体" w:hAnsi="宋体"/>
          <w:b/>
          <w:color w:val="000000"/>
          <w:spacing w:val="-6"/>
          <w:sz w:val="32"/>
          <w:szCs w:val="32"/>
          <w:highlight w:val="none"/>
        </w:rPr>
      </w:pPr>
    </w:p>
    <w:p>
      <w:pPr>
        <w:pStyle w:val="64"/>
        <w:rPr>
          <w:rFonts w:hint="eastAsia" w:ascii="宋体" w:hAnsi="宋体" w:eastAsia="宋体" w:cs="宋体"/>
          <w:b/>
          <w:color w:val="000000"/>
          <w:spacing w:val="-6"/>
          <w:sz w:val="32"/>
          <w:szCs w:val="32"/>
          <w:highlight w:val="none"/>
        </w:rPr>
      </w:pPr>
    </w:p>
    <w:p>
      <w:pPr>
        <w:pStyle w:val="65"/>
        <w:rPr>
          <w:rFonts w:hint="eastAsia" w:ascii="宋体" w:hAnsi="宋体" w:cs="宋体"/>
          <w:color w:val="000000"/>
          <w:highlight w:val="none"/>
        </w:rPr>
      </w:pPr>
    </w:p>
    <w:p>
      <w:pPr>
        <w:pStyle w:val="65"/>
        <w:rPr>
          <w:rFonts w:hint="eastAsia" w:ascii="宋体" w:hAnsi="宋体" w:cs="宋体"/>
          <w:color w:val="000000"/>
          <w:highlight w:val="none"/>
        </w:rPr>
      </w:pPr>
    </w:p>
    <w:p>
      <w:pPr>
        <w:spacing w:line="360" w:lineRule="auto"/>
        <w:ind w:firstLine="1044" w:firstLineChars="200"/>
        <w:jc w:val="center"/>
        <w:rPr>
          <w:rFonts w:hint="eastAsia" w:ascii="宋体" w:hAnsi="宋体"/>
          <w:b/>
          <w:color w:val="000000"/>
          <w:spacing w:val="-6"/>
          <w:sz w:val="56"/>
          <w:szCs w:val="56"/>
          <w:highlight w:val="none"/>
        </w:rPr>
      </w:pPr>
      <w:r>
        <w:rPr>
          <w:rFonts w:hint="eastAsia" w:ascii="宋体" w:hAnsi="宋体"/>
          <w:b/>
          <w:bCs/>
          <w:color w:val="000000"/>
          <w:sz w:val="52"/>
          <w:szCs w:val="52"/>
          <w:highlight w:val="none"/>
        </w:rPr>
        <w:t>报价</w:t>
      </w:r>
      <w:r>
        <w:rPr>
          <w:rFonts w:hint="eastAsia" w:ascii="宋体" w:hAnsi="宋体"/>
          <w:b/>
          <w:bCs/>
          <w:color w:val="000000"/>
          <w:sz w:val="52"/>
          <w:szCs w:val="52"/>
          <w:highlight w:val="none"/>
          <w:lang w:val="en-US" w:eastAsia="zh-CN"/>
        </w:rPr>
        <w:t>文件</w:t>
      </w:r>
      <w:r>
        <w:rPr>
          <w:rFonts w:hint="eastAsia" w:ascii="宋体" w:hAnsi="宋体"/>
          <w:b/>
          <w:bCs/>
          <w:color w:val="000000"/>
          <w:sz w:val="52"/>
          <w:szCs w:val="52"/>
          <w:highlight w:val="none"/>
        </w:rPr>
        <w:t>/商务技术文件</w:t>
      </w:r>
    </w:p>
    <w:p>
      <w:pPr>
        <w:spacing w:line="360" w:lineRule="auto"/>
        <w:rPr>
          <w:rFonts w:hint="eastAsia" w:ascii="宋体" w:hAnsi="宋体"/>
          <w:color w:val="000000"/>
          <w:sz w:val="44"/>
          <w:szCs w:val="44"/>
          <w:highlight w:val="none"/>
        </w:rPr>
      </w:pPr>
    </w:p>
    <w:p>
      <w:pPr>
        <w:pStyle w:val="64"/>
        <w:rPr>
          <w:rFonts w:hint="eastAsia" w:ascii="宋体" w:hAnsi="宋体" w:eastAsia="宋体" w:cs="宋体"/>
          <w:color w:val="000000"/>
          <w:sz w:val="44"/>
          <w:szCs w:val="44"/>
          <w:highlight w:val="none"/>
        </w:rPr>
      </w:pPr>
    </w:p>
    <w:p>
      <w:pPr>
        <w:pStyle w:val="65"/>
        <w:rPr>
          <w:rFonts w:hint="eastAsia" w:ascii="宋体" w:hAnsi="宋体" w:cs="宋体"/>
          <w:color w:val="000000"/>
          <w:highlight w:val="none"/>
        </w:rPr>
      </w:pPr>
    </w:p>
    <w:p>
      <w:pPr>
        <w:spacing w:line="360" w:lineRule="auto"/>
        <w:ind w:firstLine="578" w:firstLineChars="200"/>
        <w:rPr>
          <w:rFonts w:hint="eastAsia" w:ascii="宋体" w:hAnsi="宋体"/>
          <w:b/>
          <w:color w:val="000000"/>
          <w:spacing w:val="-6"/>
          <w:sz w:val="32"/>
          <w:szCs w:val="32"/>
          <w:highlight w:val="none"/>
        </w:rPr>
      </w:pPr>
      <w:r>
        <w:rPr>
          <w:rFonts w:hint="eastAsia" w:ascii="宋体" w:hAnsi="宋体"/>
          <w:b/>
          <w:color w:val="000000"/>
          <w:spacing w:val="-6"/>
          <w:sz w:val="30"/>
          <w:szCs w:val="30"/>
          <w:highlight w:val="none"/>
        </w:rPr>
        <w:t>项目</w:t>
      </w:r>
      <w:r>
        <w:rPr>
          <w:rFonts w:hint="eastAsia" w:ascii="宋体" w:hAnsi="宋体"/>
          <w:b/>
          <w:color w:val="000000"/>
          <w:spacing w:val="-6"/>
          <w:sz w:val="32"/>
          <w:szCs w:val="32"/>
          <w:highlight w:val="none"/>
        </w:rPr>
        <w:t>名称：</w:t>
      </w:r>
    </w:p>
    <w:p>
      <w:pPr>
        <w:spacing w:line="360" w:lineRule="auto"/>
        <w:ind w:firstLine="578" w:firstLineChars="200"/>
        <w:rPr>
          <w:rFonts w:hint="eastAsia" w:ascii="宋体" w:hAnsi="宋体"/>
          <w:b/>
          <w:color w:val="000000"/>
          <w:spacing w:val="-6"/>
          <w:sz w:val="32"/>
          <w:szCs w:val="32"/>
          <w:highlight w:val="none"/>
        </w:rPr>
      </w:pPr>
      <w:r>
        <w:rPr>
          <w:rFonts w:hint="eastAsia" w:ascii="宋体" w:hAnsi="宋体"/>
          <w:b/>
          <w:color w:val="000000"/>
          <w:spacing w:val="-6"/>
          <w:sz w:val="30"/>
          <w:szCs w:val="30"/>
          <w:highlight w:val="none"/>
        </w:rPr>
        <w:t>项目</w:t>
      </w:r>
      <w:r>
        <w:rPr>
          <w:rFonts w:hint="eastAsia" w:ascii="宋体" w:hAnsi="宋体"/>
          <w:b/>
          <w:color w:val="000000"/>
          <w:spacing w:val="-6"/>
          <w:sz w:val="32"/>
          <w:szCs w:val="32"/>
          <w:highlight w:val="none"/>
        </w:rPr>
        <w:t>编号：</w:t>
      </w:r>
    </w:p>
    <w:p>
      <w:pPr>
        <w:spacing w:line="360" w:lineRule="auto"/>
        <w:ind w:firstLine="619" w:firstLineChars="200"/>
        <w:rPr>
          <w:rFonts w:hint="eastAsia" w:ascii="宋体" w:hAnsi="宋体"/>
          <w:b/>
          <w:color w:val="000000"/>
          <w:spacing w:val="-6"/>
          <w:sz w:val="32"/>
          <w:szCs w:val="32"/>
          <w:highlight w:val="none"/>
        </w:rPr>
      </w:pPr>
      <w:r>
        <w:rPr>
          <w:rFonts w:hint="eastAsia" w:ascii="宋体" w:hAnsi="宋体"/>
          <w:b/>
          <w:color w:val="000000"/>
          <w:spacing w:val="-6"/>
          <w:sz w:val="32"/>
          <w:szCs w:val="32"/>
          <w:highlight w:val="none"/>
        </w:rPr>
        <w:t>响应供应商名称（盖章）：</w:t>
      </w:r>
    </w:p>
    <w:p>
      <w:pPr>
        <w:spacing w:line="360" w:lineRule="auto"/>
        <w:ind w:firstLine="619" w:firstLineChars="200"/>
        <w:rPr>
          <w:rFonts w:hint="eastAsia" w:ascii="宋体" w:hAnsi="宋体"/>
          <w:b/>
          <w:color w:val="000000"/>
          <w:spacing w:val="-6"/>
          <w:sz w:val="32"/>
          <w:szCs w:val="32"/>
          <w:highlight w:val="none"/>
        </w:rPr>
      </w:pPr>
      <w:r>
        <w:rPr>
          <w:rFonts w:hint="eastAsia" w:ascii="宋体" w:hAnsi="宋体"/>
          <w:b/>
          <w:color w:val="000000"/>
          <w:spacing w:val="-6"/>
          <w:sz w:val="32"/>
          <w:szCs w:val="32"/>
          <w:highlight w:val="none"/>
        </w:rPr>
        <w:t>响应供应商地址：</w:t>
      </w:r>
    </w:p>
    <w:p>
      <w:pPr>
        <w:spacing w:line="360" w:lineRule="auto"/>
        <w:ind w:firstLine="619" w:firstLineChars="200"/>
        <w:rPr>
          <w:rFonts w:hint="eastAsia" w:ascii="宋体" w:hAnsi="宋体"/>
          <w:b/>
          <w:color w:val="000000"/>
          <w:spacing w:val="-6"/>
          <w:sz w:val="32"/>
          <w:szCs w:val="32"/>
          <w:highlight w:val="none"/>
        </w:rPr>
      </w:pPr>
      <w:r>
        <w:rPr>
          <w:rFonts w:hint="eastAsia" w:ascii="宋体" w:hAnsi="宋体"/>
          <w:b/>
          <w:color w:val="000000"/>
          <w:spacing w:val="-6"/>
          <w:sz w:val="32"/>
          <w:szCs w:val="32"/>
          <w:highlight w:val="none"/>
        </w:rPr>
        <w:t xml:space="preserve">授权代表姓名：          手机号：            </w:t>
      </w:r>
    </w:p>
    <w:p>
      <w:pPr>
        <w:spacing w:line="360" w:lineRule="auto"/>
        <w:ind w:firstLine="619" w:firstLineChars="200"/>
        <w:rPr>
          <w:rFonts w:hint="eastAsia" w:ascii="宋体" w:hAnsi="宋体"/>
          <w:color w:val="000000"/>
          <w:highlight w:val="none"/>
        </w:rPr>
      </w:pPr>
      <w:r>
        <w:rPr>
          <w:rFonts w:hint="eastAsia" w:ascii="宋体" w:hAnsi="宋体"/>
          <w:b/>
          <w:color w:val="000000"/>
          <w:spacing w:val="-6"/>
          <w:sz w:val="32"/>
          <w:szCs w:val="32"/>
          <w:highlight w:val="none"/>
        </w:rPr>
        <w:t xml:space="preserve">钉钉号：             电子邮箱：         </w:t>
      </w:r>
    </w:p>
    <w:p>
      <w:pPr>
        <w:spacing w:line="360" w:lineRule="auto"/>
        <w:ind w:firstLine="619" w:firstLineChars="200"/>
        <w:rPr>
          <w:rFonts w:hint="eastAsia" w:ascii="宋体" w:hAnsi="宋体"/>
          <w:b/>
          <w:color w:val="000000"/>
          <w:spacing w:val="-6"/>
          <w:sz w:val="32"/>
          <w:szCs w:val="32"/>
          <w:highlight w:val="none"/>
        </w:rPr>
      </w:pPr>
      <w:r>
        <w:rPr>
          <w:rFonts w:hint="eastAsia" w:ascii="宋体" w:hAnsi="宋体"/>
          <w:b/>
          <w:color w:val="000000"/>
          <w:spacing w:val="-6"/>
          <w:sz w:val="32"/>
          <w:szCs w:val="32"/>
          <w:highlight w:val="none"/>
        </w:rPr>
        <w:t>日期：    年  月  日</w:t>
      </w:r>
    </w:p>
    <w:p>
      <w:pPr>
        <w:pStyle w:val="5"/>
        <w:rPr>
          <w:rFonts w:hint="eastAsia" w:ascii="宋体" w:hAnsi="宋体" w:cs="宋体"/>
          <w:color w:val="000000"/>
          <w:highlight w:val="none"/>
        </w:rPr>
      </w:pPr>
      <w:r>
        <w:rPr>
          <w:rFonts w:hint="eastAsia" w:ascii="宋体" w:hAnsi="宋体" w:cs="宋体"/>
          <w:color w:val="000000"/>
          <w:highlight w:val="none"/>
        </w:rPr>
        <w:br w:type="page"/>
      </w:r>
      <w:r>
        <w:rPr>
          <w:rFonts w:hint="eastAsia" w:ascii="宋体" w:hAnsi="宋体" w:cs="宋体"/>
          <w:color w:val="000000"/>
          <w:highlight w:val="none"/>
        </w:rPr>
        <w:t>资信技术评分索引表（请放在目录前页）</w:t>
      </w:r>
    </w:p>
    <w:tbl>
      <w:tblPr>
        <w:tblStyle w:val="27"/>
        <w:tblW w:w="0" w:type="auto"/>
        <w:tblInd w:w="0" w:type="dxa"/>
        <w:tblLayout w:type="fixed"/>
        <w:tblCellMar>
          <w:top w:w="0" w:type="dxa"/>
          <w:left w:w="108" w:type="dxa"/>
          <w:bottom w:w="0" w:type="dxa"/>
          <w:right w:w="108" w:type="dxa"/>
        </w:tblCellMar>
      </w:tblPr>
      <w:tblGrid>
        <w:gridCol w:w="708"/>
        <w:gridCol w:w="851"/>
        <w:gridCol w:w="6175"/>
        <w:gridCol w:w="850"/>
        <w:gridCol w:w="805"/>
      </w:tblGrid>
      <w:tr>
        <w:tblPrEx>
          <w:tblCellMar>
            <w:top w:w="0" w:type="dxa"/>
            <w:left w:w="108" w:type="dxa"/>
            <w:bottom w:w="0" w:type="dxa"/>
            <w:right w:w="108" w:type="dxa"/>
          </w:tblCellMar>
        </w:tblPrEx>
        <w:trPr>
          <w:trHeight w:val="1084" w:hRule="atLeast"/>
        </w:trPr>
        <w:tc>
          <w:tcPr>
            <w:tcW w:w="708" w:type="dxa"/>
            <w:tcBorders>
              <w:top w:val="single" w:color="auto" w:sz="8" w:space="0"/>
              <w:left w:val="single" w:color="auto" w:sz="8" w:space="0"/>
              <w:bottom w:val="nil"/>
              <w:right w:val="single" w:color="auto" w:sz="8" w:space="0"/>
            </w:tcBorders>
            <w:shd w:val="clear" w:color="000000" w:fill="FFFFFF"/>
            <w:noWrap w:val="0"/>
            <w:vAlign w:val="center"/>
          </w:tcPr>
          <w:p>
            <w:pPr>
              <w:widowControl/>
              <w:jc w:val="center"/>
              <w:rPr>
                <w:rFonts w:hint="eastAsia" w:ascii="宋体" w:hAnsi="宋体"/>
                <w:color w:val="000000"/>
                <w:kern w:val="0"/>
                <w:szCs w:val="21"/>
                <w:highlight w:val="none"/>
              </w:rPr>
            </w:pPr>
            <w:r>
              <w:rPr>
                <w:rFonts w:hint="eastAsia" w:ascii="宋体" w:hAnsi="宋体"/>
                <w:color w:val="000000"/>
                <w:kern w:val="0"/>
                <w:szCs w:val="21"/>
                <w:highlight w:val="none"/>
              </w:rPr>
              <w:t>序号</w:t>
            </w:r>
          </w:p>
        </w:tc>
        <w:tc>
          <w:tcPr>
            <w:tcW w:w="851" w:type="dxa"/>
            <w:tcBorders>
              <w:top w:val="single" w:color="auto" w:sz="8" w:space="0"/>
              <w:left w:val="nil"/>
              <w:bottom w:val="nil"/>
              <w:right w:val="single" w:color="auto" w:sz="8" w:space="0"/>
            </w:tcBorders>
            <w:shd w:val="clear" w:color="000000" w:fill="FFFFFF"/>
            <w:noWrap w:val="0"/>
            <w:vAlign w:val="center"/>
          </w:tcPr>
          <w:p>
            <w:pPr>
              <w:widowControl/>
              <w:jc w:val="center"/>
              <w:rPr>
                <w:rFonts w:hint="eastAsia" w:ascii="宋体" w:hAnsi="宋体"/>
                <w:color w:val="000000"/>
                <w:kern w:val="0"/>
                <w:szCs w:val="21"/>
                <w:highlight w:val="none"/>
              </w:rPr>
            </w:pPr>
            <w:r>
              <w:rPr>
                <w:rFonts w:hint="eastAsia" w:ascii="宋体" w:hAnsi="宋体"/>
                <w:color w:val="000000"/>
                <w:kern w:val="0"/>
                <w:szCs w:val="21"/>
                <w:highlight w:val="none"/>
              </w:rPr>
              <w:t>评分</w:t>
            </w:r>
          </w:p>
          <w:p>
            <w:pPr>
              <w:widowControl/>
              <w:jc w:val="center"/>
              <w:rPr>
                <w:rFonts w:hint="eastAsia" w:ascii="宋体" w:hAnsi="宋体"/>
                <w:color w:val="000000"/>
                <w:kern w:val="0"/>
                <w:szCs w:val="21"/>
                <w:highlight w:val="none"/>
              </w:rPr>
            </w:pPr>
            <w:r>
              <w:rPr>
                <w:rFonts w:hint="eastAsia" w:ascii="宋体" w:hAnsi="宋体"/>
                <w:color w:val="000000"/>
                <w:kern w:val="0"/>
                <w:szCs w:val="21"/>
                <w:highlight w:val="none"/>
              </w:rPr>
              <w:t>内容</w:t>
            </w:r>
          </w:p>
        </w:tc>
        <w:tc>
          <w:tcPr>
            <w:tcW w:w="6175" w:type="dxa"/>
            <w:tcBorders>
              <w:top w:val="single" w:color="auto" w:sz="8" w:space="0"/>
              <w:left w:val="nil"/>
              <w:bottom w:val="nil"/>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r>
              <w:rPr>
                <w:rFonts w:hint="eastAsia" w:ascii="宋体" w:hAnsi="宋体"/>
                <w:color w:val="000000"/>
                <w:kern w:val="0"/>
                <w:szCs w:val="21"/>
                <w:highlight w:val="none"/>
              </w:rPr>
              <w:t>评分原则</w:t>
            </w:r>
          </w:p>
        </w:tc>
        <w:tc>
          <w:tcPr>
            <w:tcW w:w="8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r>
              <w:rPr>
                <w:rFonts w:hint="eastAsia" w:ascii="宋体" w:hAnsi="宋体"/>
                <w:color w:val="000000"/>
                <w:kern w:val="0"/>
                <w:szCs w:val="21"/>
                <w:highlight w:val="none"/>
              </w:rPr>
              <w:t>自评分</w:t>
            </w:r>
          </w:p>
        </w:tc>
        <w:tc>
          <w:tcPr>
            <w:tcW w:w="80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r>
              <w:rPr>
                <w:rFonts w:hint="eastAsia" w:ascii="宋体" w:hAnsi="宋体"/>
                <w:color w:val="000000"/>
                <w:kern w:val="0"/>
                <w:szCs w:val="21"/>
                <w:highlight w:val="none"/>
              </w:rPr>
              <w:t>投标文件页码</w:t>
            </w:r>
          </w:p>
        </w:tc>
      </w:tr>
      <w:tr>
        <w:tblPrEx>
          <w:tblCellMar>
            <w:top w:w="0" w:type="dxa"/>
            <w:left w:w="108" w:type="dxa"/>
            <w:bottom w:w="0" w:type="dxa"/>
            <w:right w:w="108" w:type="dxa"/>
          </w:tblCellMar>
        </w:tblPrEx>
        <w:trPr>
          <w:trHeight w:val="476" w:hRule="atLeast"/>
        </w:trPr>
        <w:tc>
          <w:tcPr>
            <w:tcW w:w="708" w:type="dxa"/>
            <w:vMerge w:val="restart"/>
            <w:tcBorders>
              <w:top w:val="single" w:color="auto" w:sz="4" w:space="0"/>
              <w:left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r>
              <w:rPr>
                <w:rFonts w:hint="eastAsia" w:ascii="宋体" w:hAnsi="宋体"/>
                <w:color w:val="000000"/>
                <w:kern w:val="0"/>
                <w:szCs w:val="21"/>
                <w:highlight w:val="none"/>
              </w:rPr>
              <w:t>1</w:t>
            </w:r>
          </w:p>
        </w:tc>
        <w:tc>
          <w:tcPr>
            <w:tcW w:w="851" w:type="dxa"/>
            <w:vMerge w:val="restart"/>
            <w:tcBorders>
              <w:top w:val="single" w:color="auto" w:sz="4" w:space="0"/>
              <w:left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r>
              <w:rPr>
                <w:rFonts w:hint="eastAsia" w:ascii="宋体" w:hAnsi="宋体"/>
                <w:color w:val="000000"/>
                <w:kern w:val="0"/>
                <w:szCs w:val="21"/>
                <w:highlight w:val="none"/>
              </w:rPr>
              <w:t>资信分</w:t>
            </w:r>
          </w:p>
        </w:tc>
        <w:tc>
          <w:tcPr>
            <w:tcW w:w="6175"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hint="eastAsia" w:ascii="宋体" w:hAnsi="宋体"/>
                <w:color w:val="000000"/>
                <w:highlight w:val="none"/>
              </w:rPr>
            </w:pPr>
          </w:p>
          <w:p>
            <w:pPr>
              <w:pStyle w:val="64"/>
              <w:rPr>
                <w:rFonts w:hint="eastAsia" w:ascii="宋体" w:hAnsi="宋体" w:eastAsia="宋体" w:cs="宋体"/>
                <w:color w:val="000000"/>
                <w:highlight w:val="none"/>
              </w:rPr>
            </w:pPr>
          </w:p>
        </w:tc>
        <w:tc>
          <w:tcPr>
            <w:tcW w:w="850"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r>
              <w:rPr>
                <w:rFonts w:hint="eastAsia" w:ascii="宋体" w:hAnsi="宋体"/>
                <w:color w:val="000000"/>
                <w:kern w:val="0"/>
                <w:szCs w:val="21"/>
                <w:highlight w:val="none"/>
              </w:rPr>
              <w:t>自评分</w:t>
            </w:r>
          </w:p>
        </w:tc>
        <w:tc>
          <w:tcPr>
            <w:tcW w:w="80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p>
        </w:tc>
      </w:tr>
      <w:tr>
        <w:tblPrEx>
          <w:tblCellMar>
            <w:top w:w="0" w:type="dxa"/>
            <w:left w:w="108" w:type="dxa"/>
            <w:bottom w:w="0" w:type="dxa"/>
            <w:right w:w="108" w:type="dxa"/>
          </w:tblCellMar>
        </w:tblPrEx>
        <w:trPr>
          <w:trHeight w:val="476" w:hRule="atLeast"/>
        </w:trPr>
        <w:tc>
          <w:tcPr>
            <w:tcW w:w="708" w:type="dxa"/>
            <w:vMerge w:val="continue"/>
            <w:tcBorders>
              <w:left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p>
        </w:tc>
        <w:tc>
          <w:tcPr>
            <w:tcW w:w="851" w:type="dxa"/>
            <w:vMerge w:val="continue"/>
            <w:tcBorders>
              <w:left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p>
        </w:tc>
        <w:tc>
          <w:tcPr>
            <w:tcW w:w="6175"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hint="eastAsia" w:ascii="宋体" w:hAnsi="宋体"/>
                <w:color w:val="000000"/>
                <w:kern w:val="0"/>
                <w:szCs w:val="21"/>
                <w:highlight w:val="none"/>
              </w:rPr>
            </w:pPr>
          </w:p>
        </w:tc>
        <w:tc>
          <w:tcPr>
            <w:tcW w:w="850"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r>
              <w:rPr>
                <w:rFonts w:hint="eastAsia" w:ascii="宋体" w:hAnsi="宋体"/>
                <w:color w:val="000000"/>
                <w:kern w:val="0"/>
                <w:szCs w:val="21"/>
                <w:highlight w:val="none"/>
              </w:rPr>
              <w:t>自评分</w:t>
            </w:r>
          </w:p>
        </w:tc>
        <w:tc>
          <w:tcPr>
            <w:tcW w:w="80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p>
        </w:tc>
      </w:tr>
      <w:tr>
        <w:tblPrEx>
          <w:tblCellMar>
            <w:top w:w="0" w:type="dxa"/>
            <w:left w:w="108" w:type="dxa"/>
            <w:bottom w:w="0" w:type="dxa"/>
            <w:right w:w="108" w:type="dxa"/>
          </w:tblCellMar>
        </w:tblPrEx>
        <w:trPr>
          <w:trHeight w:val="476" w:hRule="atLeast"/>
        </w:trPr>
        <w:tc>
          <w:tcPr>
            <w:tcW w:w="708" w:type="dxa"/>
            <w:vMerge w:val="continue"/>
            <w:tcBorders>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p>
        </w:tc>
        <w:tc>
          <w:tcPr>
            <w:tcW w:w="851" w:type="dxa"/>
            <w:vMerge w:val="continue"/>
            <w:tcBorders>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p>
        </w:tc>
        <w:tc>
          <w:tcPr>
            <w:tcW w:w="6175"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left"/>
              <w:rPr>
                <w:rFonts w:hint="eastAsia" w:ascii="宋体" w:hAnsi="宋体"/>
                <w:color w:val="000000"/>
                <w:kern w:val="0"/>
                <w:szCs w:val="21"/>
                <w:highlight w:val="none"/>
              </w:rPr>
            </w:pPr>
          </w:p>
        </w:tc>
        <w:tc>
          <w:tcPr>
            <w:tcW w:w="850" w:type="dxa"/>
            <w:tcBorders>
              <w:top w:val="single" w:color="auto" w:sz="4" w:space="0"/>
              <w:left w:val="nil"/>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r>
              <w:rPr>
                <w:rFonts w:hint="eastAsia" w:ascii="宋体" w:hAnsi="宋体"/>
                <w:color w:val="000000"/>
                <w:kern w:val="0"/>
                <w:szCs w:val="21"/>
                <w:highlight w:val="none"/>
              </w:rPr>
              <w:t>自评分</w:t>
            </w:r>
          </w:p>
        </w:tc>
        <w:tc>
          <w:tcPr>
            <w:tcW w:w="80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p>
        </w:tc>
      </w:tr>
      <w:tr>
        <w:tblPrEx>
          <w:tblCellMar>
            <w:top w:w="0" w:type="dxa"/>
            <w:left w:w="108" w:type="dxa"/>
            <w:bottom w:w="0" w:type="dxa"/>
            <w:right w:w="108" w:type="dxa"/>
          </w:tblCellMar>
        </w:tblPrEx>
        <w:trPr>
          <w:trHeight w:val="438" w:hRule="atLeast"/>
        </w:trPr>
        <w:tc>
          <w:tcPr>
            <w:tcW w:w="708"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color w:val="000000"/>
                <w:kern w:val="0"/>
                <w:szCs w:val="21"/>
                <w:highlight w:val="none"/>
              </w:rPr>
            </w:pPr>
            <w:r>
              <w:rPr>
                <w:rFonts w:hint="eastAsia" w:ascii="宋体" w:hAnsi="宋体"/>
                <w:color w:val="000000"/>
                <w:kern w:val="0"/>
                <w:szCs w:val="21"/>
                <w:highlight w:val="none"/>
              </w:rPr>
              <w:t>2</w:t>
            </w:r>
          </w:p>
        </w:tc>
        <w:tc>
          <w:tcPr>
            <w:tcW w:w="851" w:type="dxa"/>
            <w:vMerge w:val="restar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r>
              <w:rPr>
                <w:rFonts w:hint="eastAsia" w:ascii="宋体" w:hAnsi="宋体"/>
                <w:color w:val="000000"/>
                <w:kern w:val="0"/>
                <w:szCs w:val="21"/>
                <w:highlight w:val="none"/>
              </w:rPr>
              <w:t>技术分</w:t>
            </w:r>
          </w:p>
        </w:tc>
        <w:tc>
          <w:tcPr>
            <w:tcW w:w="61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E w:val="0"/>
              <w:autoSpaceDN w:val="0"/>
              <w:adjustRightInd w:val="0"/>
              <w:snapToGrid w:val="0"/>
              <w:spacing w:line="400" w:lineRule="atLeast"/>
              <w:rPr>
                <w:rFonts w:hint="eastAsia" w:ascii="宋体" w:hAnsi="宋体"/>
                <w:color w:val="000000"/>
                <w:szCs w:val="32"/>
                <w:highlight w:val="none"/>
              </w:rPr>
            </w:pPr>
          </w:p>
        </w:tc>
        <w:tc>
          <w:tcPr>
            <w:tcW w:w="85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jc w:val="center"/>
              <w:rPr>
                <w:rFonts w:hint="eastAsia" w:ascii="宋体" w:hAnsi="宋体"/>
                <w:color w:val="000000"/>
                <w:kern w:val="0"/>
                <w:szCs w:val="21"/>
                <w:highlight w:val="none"/>
              </w:rPr>
            </w:pPr>
            <w:r>
              <w:rPr>
                <w:rFonts w:hint="eastAsia" w:ascii="宋体" w:hAnsi="宋体"/>
                <w:color w:val="000000"/>
                <w:kern w:val="0"/>
                <w:szCs w:val="21"/>
                <w:highlight w:val="none"/>
              </w:rPr>
              <w:t>自评分</w:t>
            </w:r>
          </w:p>
        </w:tc>
        <w:tc>
          <w:tcPr>
            <w:tcW w:w="80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p>
        </w:tc>
      </w:tr>
      <w:tr>
        <w:tblPrEx>
          <w:tblCellMar>
            <w:top w:w="0" w:type="dxa"/>
            <w:left w:w="108" w:type="dxa"/>
            <w:bottom w:w="0" w:type="dxa"/>
            <w:right w:w="108" w:type="dxa"/>
          </w:tblCellMar>
        </w:tblPrEx>
        <w:trPr>
          <w:trHeight w:val="544" w:hRule="atLeast"/>
        </w:trPr>
        <w:tc>
          <w:tcPr>
            <w:tcW w:w="708"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ind w:firstLine="480"/>
              <w:jc w:val="center"/>
              <w:rPr>
                <w:rFonts w:hint="eastAsia" w:ascii="宋体" w:hAnsi="宋体"/>
                <w:color w:val="000000"/>
                <w:kern w:val="0"/>
                <w:szCs w:val="21"/>
                <w:highlight w:val="none"/>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ind w:firstLine="480"/>
              <w:jc w:val="center"/>
              <w:rPr>
                <w:rFonts w:hint="eastAsia" w:ascii="宋体" w:hAnsi="宋体"/>
                <w:color w:val="000000"/>
                <w:kern w:val="0"/>
                <w:szCs w:val="21"/>
                <w:highlight w:val="none"/>
              </w:rPr>
            </w:pPr>
          </w:p>
        </w:tc>
        <w:tc>
          <w:tcPr>
            <w:tcW w:w="61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utoSpaceDE w:val="0"/>
              <w:autoSpaceDN w:val="0"/>
              <w:adjustRightInd w:val="0"/>
              <w:snapToGrid w:val="0"/>
              <w:spacing w:line="400" w:lineRule="atLeast"/>
              <w:rPr>
                <w:rFonts w:hint="eastAsia" w:ascii="宋体" w:hAnsi="宋体"/>
                <w:color w:val="000000"/>
                <w:szCs w:val="32"/>
                <w:highlight w:val="none"/>
              </w:rPr>
            </w:pPr>
            <w:r>
              <w:rPr>
                <w:rFonts w:hint="eastAsia" w:ascii="宋体" w:hAnsi="宋体"/>
                <w:color w:val="000000"/>
                <w:szCs w:val="32"/>
                <w:highlight w:val="none"/>
              </w:rPr>
              <w:t>……</w:t>
            </w:r>
          </w:p>
        </w:tc>
        <w:tc>
          <w:tcPr>
            <w:tcW w:w="850" w:type="dxa"/>
            <w:vMerge w:val="restart"/>
            <w:tcBorders>
              <w:top w:val="single" w:color="auto" w:sz="4" w:space="0"/>
              <w:left w:val="single" w:color="auto" w:sz="4" w:space="0"/>
              <w:right w:val="single" w:color="auto" w:sz="4" w:space="0"/>
            </w:tcBorders>
            <w:shd w:val="clear" w:color="000000" w:fill="FFFFFF"/>
            <w:noWrap w:val="0"/>
            <w:vAlign w:val="center"/>
          </w:tcPr>
          <w:p>
            <w:pPr>
              <w:rPr>
                <w:rFonts w:hint="eastAsia" w:ascii="宋体" w:hAnsi="宋体"/>
                <w:color w:val="000000"/>
                <w:kern w:val="0"/>
                <w:szCs w:val="21"/>
                <w:highlight w:val="none"/>
              </w:rPr>
            </w:pPr>
            <w:r>
              <w:rPr>
                <w:rFonts w:hint="eastAsia" w:ascii="宋体" w:hAnsi="宋体"/>
                <w:color w:val="000000"/>
                <w:kern w:val="0"/>
                <w:szCs w:val="21"/>
                <w:highlight w:val="none"/>
              </w:rPr>
              <w:t>专家自主评分</w:t>
            </w:r>
          </w:p>
        </w:tc>
        <w:tc>
          <w:tcPr>
            <w:tcW w:w="80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p>
        </w:tc>
      </w:tr>
      <w:tr>
        <w:tblPrEx>
          <w:tblCellMar>
            <w:top w:w="0" w:type="dxa"/>
            <w:left w:w="108" w:type="dxa"/>
            <w:bottom w:w="0" w:type="dxa"/>
            <w:right w:w="108" w:type="dxa"/>
          </w:tblCellMar>
        </w:tblPrEx>
        <w:trPr>
          <w:trHeight w:val="544" w:hRule="atLeast"/>
        </w:trPr>
        <w:tc>
          <w:tcPr>
            <w:tcW w:w="708"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ind w:firstLine="480"/>
              <w:jc w:val="center"/>
              <w:rPr>
                <w:rFonts w:hint="eastAsia" w:ascii="宋体" w:hAnsi="宋体"/>
                <w:color w:val="000000"/>
                <w:kern w:val="0"/>
                <w:szCs w:val="21"/>
                <w:highlight w:val="none"/>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ind w:firstLine="480"/>
              <w:jc w:val="center"/>
              <w:rPr>
                <w:rFonts w:hint="eastAsia" w:ascii="宋体" w:hAnsi="宋体"/>
                <w:color w:val="000000"/>
                <w:kern w:val="0"/>
                <w:szCs w:val="21"/>
                <w:highlight w:val="none"/>
              </w:rPr>
            </w:pPr>
          </w:p>
        </w:tc>
        <w:tc>
          <w:tcPr>
            <w:tcW w:w="61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djustRightInd w:val="0"/>
              <w:snapToGrid w:val="0"/>
              <w:rPr>
                <w:rFonts w:hint="eastAsia" w:ascii="宋体" w:hAnsi="宋体"/>
                <w:color w:val="000000"/>
                <w:highlight w:val="none"/>
              </w:rPr>
            </w:pPr>
            <w:r>
              <w:rPr>
                <w:rFonts w:hint="eastAsia" w:ascii="宋体" w:hAnsi="宋体"/>
                <w:color w:val="000000"/>
                <w:highlight w:val="none"/>
              </w:rPr>
              <w:t>……</w:t>
            </w:r>
          </w:p>
        </w:tc>
        <w:tc>
          <w:tcPr>
            <w:tcW w:w="850" w:type="dxa"/>
            <w:vMerge w:val="continue"/>
            <w:tcBorders>
              <w:left w:val="single" w:color="auto" w:sz="4" w:space="0"/>
              <w:right w:val="single" w:color="auto" w:sz="4" w:space="0"/>
            </w:tcBorders>
            <w:shd w:val="clear" w:color="000000" w:fill="FFFFFF"/>
            <w:noWrap w:val="0"/>
            <w:vAlign w:val="center"/>
          </w:tcPr>
          <w:p>
            <w:pPr>
              <w:ind w:firstLine="480"/>
              <w:jc w:val="center"/>
              <w:rPr>
                <w:rFonts w:hint="eastAsia" w:ascii="宋体" w:hAnsi="宋体"/>
                <w:color w:val="000000"/>
                <w:kern w:val="0"/>
                <w:szCs w:val="21"/>
                <w:highlight w:val="none"/>
              </w:rPr>
            </w:pPr>
          </w:p>
        </w:tc>
        <w:tc>
          <w:tcPr>
            <w:tcW w:w="80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p>
        </w:tc>
      </w:tr>
      <w:tr>
        <w:tblPrEx>
          <w:tblCellMar>
            <w:top w:w="0" w:type="dxa"/>
            <w:left w:w="108" w:type="dxa"/>
            <w:bottom w:w="0" w:type="dxa"/>
            <w:right w:w="108" w:type="dxa"/>
          </w:tblCellMar>
        </w:tblPrEx>
        <w:trPr>
          <w:trHeight w:val="544" w:hRule="atLeast"/>
        </w:trPr>
        <w:tc>
          <w:tcPr>
            <w:tcW w:w="708"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ind w:firstLine="480"/>
              <w:jc w:val="center"/>
              <w:rPr>
                <w:rFonts w:hint="eastAsia" w:ascii="宋体" w:hAnsi="宋体"/>
                <w:color w:val="000000"/>
                <w:kern w:val="0"/>
                <w:szCs w:val="21"/>
                <w:highlight w:val="none"/>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ind w:firstLine="480"/>
              <w:jc w:val="center"/>
              <w:rPr>
                <w:rFonts w:hint="eastAsia" w:ascii="宋体" w:hAnsi="宋体"/>
                <w:color w:val="000000"/>
                <w:kern w:val="0"/>
                <w:szCs w:val="21"/>
                <w:highlight w:val="none"/>
              </w:rPr>
            </w:pPr>
          </w:p>
        </w:tc>
        <w:tc>
          <w:tcPr>
            <w:tcW w:w="61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djustRightInd w:val="0"/>
              <w:snapToGrid w:val="0"/>
              <w:rPr>
                <w:rFonts w:hint="eastAsia" w:ascii="宋体" w:hAnsi="宋体"/>
                <w:color w:val="000000"/>
                <w:highlight w:val="none"/>
              </w:rPr>
            </w:pPr>
            <w:r>
              <w:rPr>
                <w:rFonts w:hint="eastAsia" w:ascii="宋体" w:hAnsi="宋体"/>
                <w:color w:val="000000"/>
                <w:highlight w:val="none"/>
              </w:rPr>
              <w:t>……</w:t>
            </w:r>
          </w:p>
        </w:tc>
        <w:tc>
          <w:tcPr>
            <w:tcW w:w="850" w:type="dxa"/>
            <w:vMerge w:val="continue"/>
            <w:tcBorders>
              <w:left w:val="single" w:color="auto" w:sz="4" w:space="0"/>
              <w:right w:val="single" w:color="auto" w:sz="4" w:space="0"/>
            </w:tcBorders>
            <w:shd w:val="clear" w:color="000000" w:fill="FFFFFF"/>
            <w:noWrap w:val="0"/>
            <w:vAlign w:val="center"/>
          </w:tcPr>
          <w:p>
            <w:pPr>
              <w:ind w:firstLine="480"/>
              <w:jc w:val="center"/>
              <w:rPr>
                <w:rFonts w:hint="eastAsia" w:ascii="宋体" w:hAnsi="宋体"/>
                <w:color w:val="000000"/>
                <w:kern w:val="0"/>
                <w:szCs w:val="21"/>
                <w:highlight w:val="none"/>
              </w:rPr>
            </w:pPr>
          </w:p>
        </w:tc>
        <w:tc>
          <w:tcPr>
            <w:tcW w:w="80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p>
        </w:tc>
      </w:tr>
      <w:tr>
        <w:tblPrEx>
          <w:tblCellMar>
            <w:top w:w="0" w:type="dxa"/>
            <w:left w:w="108" w:type="dxa"/>
            <w:bottom w:w="0" w:type="dxa"/>
            <w:right w:w="108" w:type="dxa"/>
          </w:tblCellMar>
        </w:tblPrEx>
        <w:trPr>
          <w:trHeight w:val="424" w:hRule="atLeast"/>
        </w:trPr>
        <w:tc>
          <w:tcPr>
            <w:tcW w:w="708"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olor w:val="000000"/>
                <w:kern w:val="0"/>
                <w:szCs w:val="21"/>
                <w:highlight w:val="none"/>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ind w:firstLine="480"/>
              <w:jc w:val="center"/>
              <w:rPr>
                <w:rFonts w:hint="eastAsia" w:ascii="宋体" w:hAnsi="宋体"/>
                <w:color w:val="000000"/>
                <w:kern w:val="0"/>
                <w:szCs w:val="21"/>
                <w:highlight w:val="none"/>
              </w:rPr>
            </w:pPr>
          </w:p>
        </w:tc>
        <w:tc>
          <w:tcPr>
            <w:tcW w:w="61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djustRightInd w:val="0"/>
              <w:snapToGrid w:val="0"/>
              <w:jc w:val="left"/>
              <w:rPr>
                <w:rFonts w:hint="eastAsia" w:ascii="宋体" w:hAnsi="宋体"/>
                <w:color w:val="000000"/>
                <w:highlight w:val="none"/>
              </w:rPr>
            </w:pPr>
            <w:r>
              <w:rPr>
                <w:rFonts w:hint="eastAsia" w:ascii="宋体" w:hAnsi="宋体"/>
                <w:color w:val="000000"/>
                <w:highlight w:val="none"/>
              </w:rPr>
              <w:t>……</w:t>
            </w:r>
          </w:p>
        </w:tc>
        <w:tc>
          <w:tcPr>
            <w:tcW w:w="850" w:type="dxa"/>
            <w:vMerge w:val="continue"/>
            <w:tcBorders>
              <w:left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p>
        </w:tc>
        <w:tc>
          <w:tcPr>
            <w:tcW w:w="80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p>
        </w:tc>
      </w:tr>
      <w:tr>
        <w:tblPrEx>
          <w:tblCellMar>
            <w:top w:w="0" w:type="dxa"/>
            <w:left w:w="108" w:type="dxa"/>
            <w:bottom w:w="0" w:type="dxa"/>
            <w:right w:w="108" w:type="dxa"/>
          </w:tblCellMar>
        </w:tblPrEx>
        <w:trPr>
          <w:trHeight w:val="543" w:hRule="atLeast"/>
        </w:trPr>
        <w:tc>
          <w:tcPr>
            <w:tcW w:w="708"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宋体" w:hAnsi="宋体"/>
                <w:color w:val="000000"/>
                <w:kern w:val="0"/>
                <w:szCs w:val="21"/>
                <w:highlight w:val="none"/>
              </w:rPr>
            </w:pPr>
          </w:p>
        </w:tc>
        <w:tc>
          <w:tcPr>
            <w:tcW w:w="851"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ind w:firstLine="480"/>
              <w:jc w:val="center"/>
              <w:rPr>
                <w:rFonts w:hint="eastAsia" w:ascii="宋体" w:hAnsi="宋体"/>
                <w:color w:val="000000"/>
                <w:kern w:val="0"/>
                <w:szCs w:val="21"/>
                <w:highlight w:val="none"/>
              </w:rPr>
            </w:pPr>
          </w:p>
        </w:tc>
        <w:tc>
          <w:tcPr>
            <w:tcW w:w="61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adjustRightInd w:val="0"/>
              <w:snapToGrid w:val="0"/>
              <w:spacing w:line="400" w:lineRule="atLeast"/>
              <w:rPr>
                <w:rFonts w:hint="eastAsia" w:ascii="宋体" w:hAnsi="宋体"/>
                <w:color w:val="000000"/>
                <w:highlight w:val="none"/>
              </w:rPr>
            </w:pPr>
            <w:r>
              <w:rPr>
                <w:rFonts w:hint="eastAsia" w:ascii="宋体" w:hAnsi="宋体"/>
                <w:color w:val="000000"/>
                <w:highlight w:val="none"/>
              </w:rPr>
              <w:t>……</w:t>
            </w:r>
          </w:p>
        </w:tc>
        <w:tc>
          <w:tcPr>
            <w:tcW w:w="850" w:type="dxa"/>
            <w:vMerge w:val="continue"/>
            <w:tcBorders>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p>
        </w:tc>
        <w:tc>
          <w:tcPr>
            <w:tcW w:w="80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color w:val="000000"/>
                <w:kern w:val="0"/>
                <w:szCs w:val="21"/>
                <w:highlight w:val="none"/>
              </w:rPr>
            </w:pPr>
          </w:p>
        </w:tc>
      </w:tr>
    </w:tbl>
    <w:p>
      <w:pPr>
        <w:rPr>
          <w:rFonts w:hint="eastAsia" w:ascii="宋体" w:hAnsi="宋体"/>
          <w:color w:val="000000"/>
          <w:highlight w:val="none"/>
        </w:rPr>
      </w:pPr>
    </w:p>
    <w:p>
      <w:pPr>
        <w:rPr>
          <w:rFonts w:hint="eastAsia" w:ascii="宋体" w:hAnsi="宋体"/>
          <w:color w:val="000000"/>
          <w:highlight w:val="none"/>
        </w:rPr>
      </w:pPr>
      <w:r>
        <w:rPr>
          <w:rFonts w:hint="eastAsia" w:ascii="宋体" w:hAnsi="宋体"/>
          <w:color w:val="000000"/>
          <w:highlight w:val="none"/>
        </w:rPr>
        <w:t>根据评分标准自行调整。</w:t>
      </w:r>
    </w:p>
    <w:p>
      <w:pPr>
        <w:pStyle w:val="2"/>
        <w:rPr>
          <w:rFonts w:hint="eastAsia" w:ascii="宋体" w:hAnsi="宋体" w:eastAsia="宋体"/>
          <w:color w:val="000000"/>
          <w:highlight w:val="none"/>
        </w:rPr>
      </w:pPr>
    </w:p>
    <w:p>
      <w:pPr>
        <w:pStyle w:val="2"/>
        <w:rPr>
          <w:rFonts w:hint="eastAsia" w:ascii="宋体" w:hAnsi="宋体" w:eastAsia="宋体"/>
          <w:color w:val="000000"/>
          <w:highlight w:val="none"/>
        </w:rPr>
      </w:pPr>
    </w:p>
    <w:p>
      <w:pPr>
        <w:pStyle w:val="5"/>
        <w:jc w:val="center"/>
        <w:rPr>
          <w:rStyle w:val="74"/>
          <w:rFonts w:hint="eastAsia" w:ascii="宋体" w:hAnsi="宋体"/>
          <w:b/>
          <w:bCs/>
          <w:color w:val="000000"/>
          <w:highlight w:val="none"/>
        </w:rPr>
      </w:pPr>
      <w:r>
        <w:rPr>
          <w:rFonts w:hint="eastAsia" w:ascii="宋体" w:hAnsi="宋体" w:cs="宋体"/>
          <w:color w:val="000000"/>
          <w:highlight w:val="none"/>
        </w:rPr>
        <w:br w:type="page"/>
      </w:r>
      <w:r>
        <w:rPr>
          <w:rFonts w:hint="eastAsia" w:ascii="宋体" w:hAnsi="宋体" w:cs="宋体"/>
          <w:color w:val="000000"/>
          <w:sz w:val="32"/>
          <w:szCs w:val="32"/>
          <w:highlight w:val="none"/>
        </w:rPr>
        <w:t>响应声明书</w:t>
      </w:r>
    </w:p>
    <w:p>
      <w:pPr>
        <w:pStyle w:val="64"/>
        <w:rPr>
          <w:rFonts w:hint="eastAsia" w:ascii="宋体" w:hAnsi="宋体" w:eastAsia="宋体" w:cs="宋体"/>
          <w:color w:val="000000"/>
          <w:highlight w:val="none"/>
        </w:rPr>
      </w:pPr>
    </w:p>
    <w:p>
      <w:pPr>
        <w:spacing w:line="360" w:lineRule="auto"/>
        <w:rPr>
          <w:rFonts w:hint="eastAsia" w:ascii="宋体" w:hAnsi="宋体"/>
          <w:color w:val="000000"/>
          <w:spacing w:val="-6"/>
          <w:highlight w:val="none"/>
        </w:rPr>
      </w:pPr>
      <w:r>
        <w:rPr>
          <w:rFonts w:hint="eastAsia" w:ascii="宋体" w:hAnsi="宋体"/>
          <w:color w:val="000000"/>
          <w:spacing w:val="-6"/>
          <w:highlight w:val="none"/>
        </w:rPr>
        <w:t>致：浙江五石工程咨询有限公司：</w:t>
      </w:r>
    </w:p>
    <w:p>
      <w:pPr>
        <w:spacing w:line="360" w:lineRule="auto"/>
        <w:ind w:firstLine="456" w:firstLineChars="200"/>
        <w:rPr>
          <w:rFonts w:hint="eastAsia" w:ascii="宋体" w:hAnsi="宋体"/>
          <w:color w:val="000000"/>
          <w:spacing w:val="-6"/>
          <w:highlight w:val="none"/>
        </w:rPr>
      </w:pPr>
      <w:r>
        <w:rPr>
          <w:rFonts w:hint="eastAsia" w:ascii="宋体" w:hAnsi="宋体"/>
          <w:color w:val="000000"/>
          <w:spacing w:val="-6"/>
          <w:highlight w:val="none"/>
          <w:u w:val="single"/>
        </w:rPr>
        <w:t>（磋商响应供应商名称）</w:t>
      </w:r>
      <w:r>
        <w:rPr>
          <w:rFonts w:hint="eastAsia" w:ascii="宋体" w:hAnsi="宋体"/>
          <w:color w:val="000000"/>
          <w:spacing w:val="-6"/>
          <w:highlight w:val="none"/>
        </w:rPr>
        <w:t>系中华人民共和国合法企业，经营地址</w:t>
      </w:r>
      <w:r>
        <w:rPr>
          <w:rFonts w:hint="eastAsia" w:ascii="宋体" w:hAnsi="宋体"/>
          <w:color w:val="000000"/>
          <w:spacing w:val="-6"/>
          <w:highlight w:val="none"/>
          <w:u w:val="single"/>
        </w:rPr>
        <w:t xml:space="preserve">           </w:t>
      </w:r>
      <w:r>
        <w:rPr>
          <w:rFonts w:hint="eastAsia" w:ascii="宋体" w:hAnsi="宋体"/>
          <w:color w:val="000000"/>
          <w:spacing w:val="-6"/>
          <w:highlight w:val="none"/>
        </w:rPr>
        <w:t>。</w:t>
      </w:r>
    </w:p>
    <w:p>
      <w:pPr>
        <w:spacing w:line="360" w:lineRule="auto"/>
        <w:ind w:firstLine="456" w:firstLineChars="200"/>
        <w:rPr>
          <w:rFonts w:hint="eastAsia" w:ascii="宋体" w:hAnsi="宋体"/>
          <w:color w:val="000000"/>
          <w:spacing w:val="-6"/>
          <w:highlight w:val="none"/>
        </w:rPr>
      </w:pPr>
      <w:r>
        <w:rPr>
          <w:rFonts w:hint="eastAsia" w:ascii="宋体" w:hAnsi="宋体"/>
          <w:color w:val="000000"/>
          <w:spacing w:val="-6"/>
          <w:highlight w:val="none"/>
        </w:rPr>
        <w:t>我方愿意参加贵方组织的</w:t>
      </w:r>
      <w:r>
        <w:rPr>
          <w:rFonts w:hint="eastAsia" w:ascii="宋体" w:hAnsi="宋体"/>
          <w:bCs/>
          <w:color w:val="000000"/>
          <w:spacing w:val="-6"/>
          <w:highlight w:val="none"/>
          <w:u w:val="single"/>
        </w:rPr>
        <w:t>（项目名称）</w:t>
      </w:r>
      <w:r>
        <w:rPr>
          <w:rFonts w:hint="eastAsia" w:ascii="宋体" w:hAnsi="宋体"/>
          <w:bCs/>
          <w:color w:val="000000"/>
          <w:spacing w:val="-6"/>
          <w:highlight w:val="none"/>
        </w:rPr>
        <w:t>项目</w:t>
      </w:r>
      <w:r>
        <w:rPr>
          <w:rFonts w:hint="eastAsia" w:ascii="宋体" w:hAnsi="宋体"/>
          <w:color w:val="000000"/>
          <w:spacing w:val="-6"/>
          <w:highlight w:val="none"/>
        </w:rPr>
        <w:t>的磋商响应，为便于贵方公正、择优地确定成交供应商及其磋商响应产品和服务，我方就本次磋商有关事项郑重声明如下：</w:t>
      </w:r>
    </w:p>
    <w:p>
      <w:pPr>
        <w:spacing w:line="360" w:lineRule="auto"/>
        <w:ind w:firstLine="456" w:firstLineChars="200"/>
        <w:rPr>
          <w:rFonts w:hint="eastAsia" w:ascii="宋体" w:hAnsi="宋体"/>
          <w:color w:val="000000"/>
          <w:spacing w:val="-6"/>
          <w:highlight w:val="none"/>
        </w:rPr>
      </w:pPr>
      <w:r>
        <w:rPr>
          <w:rFonts w:hint="eastAsia" w:ascii="宋体" w:hAnsi="宋体"/>
          <w:color w:val="000000"/>
          <w:spacing w:val="-6"/>
          <w:highlight w:val="none"/>
        </w:rPr>
        <w:t>一、 我方向贵方提交的所有响应文件、资料都是准确的和真实的；</w:t>
      </w:r>
    </w:p>
    <w:p>
      <w:pPr>
        <w:spacing w:line="360" w:lineRule="auto"/>
        <w:ind w:firstLine="456" w:firstLineChars="200"/>
        <w:rPr>
          <w:rFonts w:hint="eastAsia" w:ascii="宋体" w:hAnsi="宋体"/>
          <w:color w:val="000000"/>
          <w:spacing w:val="-6"/>
          <w:highlight w:val="none"/>
        </w:rPr>
      </w:pPr>
      <w:r>
        <w:rPr>
          <w:rFonts w:hint="eastAsia" w:ascii="宋体" w:hAnsi="宋体"/>
          <w:color w:val="000000"/>
          <w:spacing w:val="-6"/>
          <w:highlight w:val="none"/>
        </w:rPr>
        <w:t>二、我方不是采购人的附属机构；在获知本项目采购信息后，与采购人聘请的为此项目提供咨询服务的公司及其附属机构没有任何联系。</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三、我方最近三年内的被公开披露或查处的违法违规行为有：</w:t>
      </w:r>
    </w:p>
    <w:p>
      <w:pPr>
        <w:spacing w:line="360" w:lineRule="auto"/>
        <w:ind w:firstLine="456" w:firstLineChars="200"/>
        <w:rPr>
          <w:rFonts w:hint="eastAsia" w:ascii="宋体" w:hAnsi="宋体"/>
          <w:color w:val="000000"/>
          <w:spacing w:val="-6"/>
          <w:highlight w:val="none"/>
          <w:u w:val="single"/>
        </w:rPr>
      </w:pPr>
      <w:r>
        <w:rPr>
          <w:rFonts w:hint="eastAsia" w:ascii="宋体" w:hAnsi="宋体"/>
          <w:color w:val="000000"/>
          <w:spacing w:val="-6"/>
          <w:highlight w:val="none"/>
          <w:u w:val="single"/>
        </w:rPr>
        <w:t>　　　　　　　　　　　　　　　　　　　　　　　　　　　</w:t>
      </w:r>
    </w:p>
    <w:p>
      <w:pPr>
        <w:spacing w:line="360" w:lineRule="auto"/>
        <w:ind w:firstLine="456" w:firstLineChars="200"/>
        <w:rPr>
          <w:rFonts w:hint="eastAsia" w:ascii="宋体" w:hAnsi="宋体"/>
          <w:color w:val="000000"/>
          <w:spacing w:val="-6"/>
          <w:highlight w:val="none"/>
          <w:u w:val="single"/>
        </w:rPr>
      </w:pPr>
      <w:r>
        <w:rPr>
          <w:rFonts w:hint="eastAsia" w:ascii="宋体" w:hAnsi="宋体"/>
          <w:color w:val="000000"/>
          <w:spacing w:val="-6"/>
          <w:highlight w:val="none"/>
          <w:u w:val="single"/>
        </w:rPr>
        <w:t>　　　　　　　　　　　　　　　　　　　　　　　　　　　</w:t>
      </w:r>
    </w:p>
    <w:p>
      <w:pPr>
        <w:pStyle w:val="12"/>
        <w:spacing w:line="360" w:lineRule="auto"/>
        <w:ind w:firstLine="456" w:firstLineChars="200"/>
        <w:rPr>
          <w:rFonts w:hint="eastAsia" w:hAnsi="宋体" w:cs="宋体"/>
          <w:color w:val="000000"/>
          <w:spacing w:val="-6"/>
          <w:sz w:val="24"/>
          <w:szCs w:val="24"/>
          <w:highlight w:val="none"/>
        </w:rPr>
      </w:pPr>
      <w:r>
        <w:rPr>
          <w:rFonts w:hint="eastAsia" w:hAnsi="宋体" w:cs="宋体"/>
          <w:color w:val="000000"/>
          <w:spacing w:val="-6"/>
          <w:sz w:val="24"/>
          <w:szCs w:val="24"/>
          <w:highlight w:val="none"/>
        </w:rPr>
        <w:t>六、 以上事项如有虚假或隐瞒，我方愿意承担一切后果和责任。</w:t>
      </w:r>
    </w:p>
    <w:p>
      <w:pPr>
        <w:pStyle w:val="58"/>
        <w:spacing w:line="360" w:lineRule="auto"/>
        <w:rPr>
          <w:rFonts w:hint="eastAsia" w:ascii="宋体" w:hAnsi="宋体"/>
          <w:color w:val="000000"/>
          <w:spacing w:val="-6"/>
          <w:szCs w:val="24"/>
          <w:highlight w:val="none"/>
        </w:rPr>
      </w:pPr>
    </w:p>
    <w:p>
      <w:pPr>
        <w:pStyle w:val="58"/>
        <w:spacing w:line="360" w:lineRule="auto"/>
        <w:rPr>
          <w:rFonts w:hint="eastAsia" w:ascii="宋体" w:hAnsi="宋体"/>
          <w:color w:val="000000"/>
          <w:spacing w:val="-6"/>
          <w:szCs w:val="24"/>
          <w:highlight w:val="none"/>
        </w:rPr>
      </w:pPr>
    </w:p>
    <w:p>
      <w:pPr>
        <w:spacing w:line="360" w:lineRule="auto"/>
        <w:rPr>
          <w:rFonts w:hint="eastAsia" w:ascii="宋体" w:hAnsi="宋体"/>
          <w:color w:val="000000"/>
          <w:spacing w:val="-6"/>
          <w:highlight w:val="none"/>
        </w:rPr>
      </w:pPr>
      <w:r>
        <w:rPr>
          <w:rFonts w:hint="eastAsia" w:ascii="宋体" w:hAnsi="宋体"/>
          <w:color w:val="000000"/>
          <w:spacing w:val="-6"/>
          <w:highlight w:val="none"/>
        </w:rPr>
        <w:t>磋商响应供应商名称（盖章）：</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法定代表人或其授权代表（签字或盖章）：</w:t>
      </w:r>
    </w:p>
    <w:p>
      <w:pPr>
        <w:spacing w:line="360" w:lineRule="auto"/>
        <w:rPr>
          <w:rFonts w:hint="eastAsia" w:ascii="宋体" w:hAnsi="宋体"/>
          <w:color w:val="000000"/>
          <w:spacing w:val="-6"/>
          <w:highlight w:val="none"/>
        </w:rPr>
      </w:pPr>
      <w:r>
        <w:rPr>
          <w:rFonts w:hint="eastAsia" w:ascii="宋体" w:hAnsi="宋体"/>
          <w:bCs/>
          <w:color w:val="000000"/>
          <w:spacing w:val="-6"/>
          <w:highlight w:val="none"/>
        </w:rPr>
        <w:t>日期：    年  月  日</w:t>
      </w:r>
    </w:p>
    <w:p>
      <w:pPr>
        <w:pStyle w:val="5"/>
        <w:jc w:val="center"/>
        <w:rPr>
          <w:rFonts w:hint="eastAsia" w:ascii="宋体" w:hAnsi="宋体" w:cs="宋体"/>
          <w:color w:val="000000"/>
          <w:sz w:val="32"/>
          <w:szCs w:val="32"/>
          <w:highlight w:val="none"/>
        </w:rPr>
      </w:pPr>
      <w:r>
        <w:rPr>
          <w:rFonts w:hint="eastAsia" w:ascii="宋体" w:hAnsi="宋体" w:cs="宋体"/>
          <w:b w:val="0"/>
          <w:color w:val="000000"/>
          <w:spacing w:val="-6"/>
          <w:highlight w:val="none"/>
        </w:rPr>
        <w:br w:type="page"/>
      </w:r>
      <w:r>
        <w:rPr>
          <w:rFonts w:hint="eastAsia" w:ascii="宋体" w:hAnsi="宋体" w:cs="宋体"/>
          <w:color w:val="000000"/>
          <w:sz w:val="32"/>
          <w:szCs w:val="32"/>
          <w:highlight w:val="none"/>
        </w:rPr>
        <w:t>响 应 函</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致：浙江五石工程咨询有限公司：</w:t>
      </w:r>
    </w:p>
    <w:p>
      <w:pPr>
        <w:spacing w:line="360" w:lineRule="auto"/>
        <w:ind w:firstLine="456" w:firstLineChars="200"/>
        <w:rPr>
          <w:rFonts w:hint="eastAsia" w:ascii="宋体" w:hAnsi="宋体"/>
          <w:color w:val="000000"/>
          <w:spacing w:val="-6"/>
          <w:highlight w:val="none"/>
        </w:rPr>
      </w:pPr>
      <w:r>
        <w:rPr>
          <w:rFonts w:hint="eastAsia" w:ascii="宋体" w:hAnsi="宋体"/>
          <w:color w:val="000000"/>
          <w:spacing w:val="-6"/>
          <w:highlight w:val="none"/>
        </w:rPr>
        <w:t>根据贵方为</w:t>
      </w:r>
      <w:r>
        <w:rPr>
          <w:rFonts w:hint="eastAsia" w:ascii="宋体" w:hAnsi="宋体"/>
          <w:bCs/>
          <w:color w:val="000000"/>
          <w:spacing w:val="-6"/>
          <w:highlight w:val="none"/>
          <w:u w:val="single"/>
        </w:rPr>
        <w:t xml:space="preserve">          </w:t>
      </w:r>
      <w:r>
        <w:rPr>
          <w:rFonts w:hint="eastAsia" w:ascii="宋体" w:hAnsi="宋体"/>
          <w:bCs/>
          <w:color w:val="000000"/>
          <w:spacing w:val="-6"/>
          <w:highlight w:val="none"/>
        </w:rPr>
        <w:t>（项目名称）</w:t>
      </w:r>
      <w:r>
        <w:rPr>
          <w:rFonts w:hint="eastAsia" w:ascii="宋体" w:hAnsi="宋体"/>
          <w:color w:val="000000"/>
          <w:spacing w:val="-6"/>
          <w:highlight w:val="none"/>
        </w:rPr>
        <w:t>的采购公告（项目编号</w:t>
      </w:r>
      <w:r>
        <w:rPr>
          <w:rFonts w:hint="eastAsia" w:ascii="宋体" w:hAnsi="宋体"/>
          <w:bCs/>
          <w:color w:val="000000"/>
          <w:spacing w:val="-6"/>
          <w:highlight w:val="none"/>
        </w:rPr>
        <w:t>：</w:t>
      </w:r>
      <w:r>
        <w:rPr>
          <w:rFonts w:hint="eastAsia" w:ascii="宋体" w:hAnsi="宋体"/>
          <w:bCs/>
          <w:color w:val="000000"/>
          <w:spacing w:val="-6"/>
          <w:highlight w:val="none"/>
          <w:u w:val="single"/>
        </w:rPr>
        <w:t xml:space="preserve">   </w:t>
      </w:r>
      <w:r>
        <w:rPr>
          <w:rFonts w:hint="eastAsia" w:ascii="宋体" w:hAnsi="宋体"/>
          <w:bCs/>
          <w:color w:val="000000"/>
          <w:spacing w:val="-6"/>
          <w:highlight w:val="none"/>
        </w:rPr>
        <w:t>）</w:t>
      </w:r>
      <w:r>
        <w:rPr>
          <w:rFonts w:hint="eastAsia" w:ascii="宋体" w:hAnsi="宋体"/>
          <w:color w:val="000000"/>
          <w:spacing w:val="-6"/>
          <w:highlight w:val="none"/>
        </w:rPr>
        <w:t>，签字代表</w:t>
      </w:r>
      <w:r>
        <w:rPr>
          <w:rFonts w:hint="eastAsia" w:ascii="宋体" w:hAnsi="宋体"/>
          <w:color w:val="000000"/>
          <w:spacing w:val="-6"/>
          <w:highlight w:val="none"/>
          <w:u w:val="single"/>
        </w:rPr>
        <w:t xml:space="preserve">    </w:t>
      </w:r>
      <w:r>
        <w:rPr>
          <w:rFonts w:hint="eastAsia" w:ascii="宋体" w:hAnsi="宋体"/>
          <w:color w:val="000000"/>
          <w:spacing w:val="-6"/>
          <w:highlight w:val="none"/>
        </w:rPr>
        <w:t>（全名）经正式授权并代表__________（磋商响应供应商名称）提交</w:t>
      </w:r>
      <w:r>
        <w:rPr>
          <w:rFonts w:hint="eastAsia" w:ascii="宋体" w:hAnsi="宋体"/>
          <w:color w:val="000000"/>
          <w:spacing w:val="-6"/>
          <w:highlight w:val="none"/>
          <w:lang w:val="en-US" w:eastAsia="zh-CN"/>
        </w:rPr>
        <w:t>资格证明文件、</w:t>
      </w:r>
      <w:r>
        <w:rPr>
          <w:rFonts w:hint="eastAsia" w:ascii="宋体" w:hAnsi="宋体"/>
          <w:color w:val="000000"/>
          <w:spacing w:val="-6"/>
          <w:highlight w:val="none"/>
        </w:rPr>
        <w:t>报价</w:t>
      </w:r>
      <w:r>
        <w:rPr>
          <w:rFonts w:hint="eastAsia" w:ascii="宋体" w:hAnsi="宋体"/>
          <w:color w:val="000000"/>
          <w:spacing w:val="-6"/>
          <w:highlight w:val="none"/>
          <w:lang w:val="en-US" w:eastAsia="zh-CN"/>
        </w:rPr>
        <w:t>文件</w:t>
      </w:r>
      <w:r>
        <w:rPr>
          <w:rFonts w:hint="eastAsia" w:ascii="宋体" w:hAnsi="宋体"/>
          <w:color w:val="000000"/>
          <w:spacing w:val="-6"/>
          <w:highlight w:val="none"/>
        </w:rPr>
        <w:t>、商务技术文件正本</w:t>
      </w:r>
      <w:r>
        <w:rPr>
          <w:rFonts w:hint="eastAsia" w:ascii="宋体" w:hAnsi="宋体"/>
          <w:color w:val="000000"/>
          <w:spacing w:val="-6"/>
          <w:highlight w:val="none"/>
          <w:u w:val="single"/>
        </w:rPr>
        <w:t>一</w:t>
      </w:r>
      <w:r>
        <w:rPr>
          <w:rFonts w:hint="eastAsia" w:ascii="宋体" w:hAnsi="宋体"/>
          <w:color w:val="000000"/>
          <w:spacing w:val="-6"/>
          <w:highlight w:val="none"/>
        </w:rPr>
        <w:t>份。</w:t>
      </w:r>
    </w:p>
    <w:p>
      <w:pPr>
        <w:spacing w:line="360" w:lineRule="auto"/>
        <w:ind w:firstLine="456" w:firstLineChars="200"/>
        <w:rPr>
          <w:rFonts w:hint="eastAsia" w:ascii="宋体" w:hAnsi="宋体"/>
          <w:color w:val="000000"/>
          <w:spacing w:val="-6"/>
          <w:highlight w:val="none"/>
        </w:rPr>
      </w:pPr>
      <w:r>
        <w:rPr>
          <w:rFonts w:hint="eastAsia" w:ascii="宋体" w:hAnsi="宋体"/>
          <w:color w:val="000000"/>
          <w:spacing w:val="-6"/>
          <w:highlight w:val="none"/>
        </w:rPr>
        <w:t>据此函，签字代表宣布同意如下：</w:t>
      </w:r>
    </w:p>
    <w:p>
      <w:pPr>
        <w:spacing w:line="360" w:lineRule="auto"/>
        <w:ind w:firstLine="456" w:firstLineChars="200"/>
        <w:rPr>
          <w:rFonts w:hint="eastAsia" w:ascii="宋体" w:hAnsi="宋体"/>
          <w:color w:val="000000"/>
          <w:spacing w:val="-6"/>
          <w:highlight w:val="none"/>
        </w:rPr>
      </w:pPr>
      <w:r>
        <w:rPr>
          <w:rFonts w:hint="eastAsia" w:ascii="宋体" w:hAnsi="宋体"/>
          <w:color w:val="000000"/>
          <w:spacing w:val="-6"/>
          <w:highlight w:val="none"/>
        </w:rPr>
        <w:t>一、我方已详细审查全部“磋商文件”，包括修改文件（如有的话）以及全部参考资料和有关附件，已经了解我方对于磋商文件、采购过程、采购结果有依法进行询问、质疑、投诉的权利及相关渠道和要求。</w:t>
      </w:r>
    </w:p>
    <w:p>
      <w:pPr>
        <w:spacing w:line="360" w:lineRule="auto"/>
        <w:ind w:firstLine="456" w:firstLineChars="200"/>
        <w:rPr>
          <w:rFonts w:hint="eastAsia" w:ascii="宋体" w:hAnsi="宋体"/>
          <w:color w:val="000000"/>
          <w:spacing w:val="-6"/>
          <w:highlight w:val="none"/>
        </w:rPr>
      </w:pPr>
      <w:r>
        <w:rPr>
          <w:rFonts w:hint="eastAsia" w:ascii="宋体" w:hAnsi="宋体"/>
          <w:color w:val="000000"/>
          <w:spacing w:val="-6"/>
          <w:highlight w:val="none"/>
        </w:rPr>
        <w:t>二、我方在磋商响应之前已经与贵方进行了充分的沟通，完全理解并接受磋商文件的各项规定和要求，对磋商文件的合理性、合法性不再有异议。</w:t>
      </w:r>
    </w:p>
    <w:p>
      <w:pPr>
        <w:spacing w:line="360" w:lineRule="auto"/>
        <w:ind w:firstLine="456" w:firstLineChars="200"/>
        <w:rPr>
          <w:rFonts w:hint="eastAsia" w:ascii="宋体" w:hAnsi="宋体"/>
          <w:color w:val="000000"/>
          <w:spacing w:val="-6"/>
          <w:highlight w:val="none"/>
        </w:rPr>
      </w:pPr>
      <w:r>
        <w:rPr>
          <w:rFonts w:hint="eastAsia" w:ascii="宋体" w:hAnsi="宋体"/>
          <w:color w:val="000000"/>
          <w:spacing w:val="-6"/>
          <w:highlight w:val="none"/>
        </w:rPr>
        <w:t>三、 本磋商响应有效期自响应文件开启日起</w:t>
      </w:r>
      <w:r>
        <w:rPr>
          <w:rFonts w:hint="eastAsia" w:ascii="宋体" w:hAnsi="宋体"/>
          <w:bCs/>
          <w:color w:val="000000"/>
          <w:spacing w:val="-6"/>
          <w:highlight w:val="none"/>
          <w:u w:val="single"/>
        </w:rPr>
        <w:t xml:space="preserve">     </w:t>
      </w:r>
      <w:r>
        <w:rPr>
          <w:rFonts w:hint="eastAsia" w:ascii="宋体" w:hAnsi="宋体"/>
          <w:color w:val="000000"/>
          <w:spacing w:val="-6"/>
          <w:highlight w:val="none"/>
        </w:rPr>
        <w:t>个日历日。</w:t>
      </w:r>
    </w:p>
    <w:p>
      <w:pPr>
        <w:spacing w:line="360" w:lineRule="auto"/>
        <w:ind w:firstLine="456" w:firstLineChars="200"/>
        <w:rPr>
          <w:rFonts w:hint="eastAsia" w:ascii="宋体" w:hAnsi="宋体"/>
          <w:color w:val="000000"/>
          <w:spacing w:val="-6"/>
          <w:highlight w:val="none"/>
        </w:rPr>
      </w:pPr>
      <w:r>
        <w:rPr>
          <w:rFonts w:hint="eastAsia" w:ascii="宋体" w:hAnsi="宋体"/>
          <w:color w:val="000000"/>
          <w:spacing w:val="-6"/>
          <w:highlight w:val="none"/>
        </w:rPr>
        <w:t>四、如成交，本响应文件至本项目合同履行完毕止均保持有效，我方将按“磋商文件”及政府采购法律、法规的规定履行合同责任和义务。</w:t>
      </w:r>
    </w:p>
    <w:p>
      <w:pPr>
        <w:spacing w:line="360" w:lineRule="auto"/>
        <w:ind w:firstLine="456" w:firstLineChars="200"/>
        <w:rPr>
          <w:rFonts w:hint="eastAsia" w:ascii="宋体" w:hAnsi="宋体"/>
          <w:color w:val="000000"/>
          <w:spacing w:val="-6"/>
          <w:highlight w:val="none"/>
        </w:rPr>
      </w:pPr>
      <w:r>
        <w:rPr>
          <w:rFonts w:hint="eastAsia" w:ascii="宋体" w:hAnsi="宋体"/>
          <w:color w:val="000000"/>
          <w:spacing w:val="-6"/>
          <w:highlight w:val="none"/>
        </w:rPr>
        <w:t>五、我方同意按照贵方要求提供与磋商有关的一切数据或资料。</w:t>
      </w:r>
    </w:p>
    <w:p>
      <w:pPr>
        <w:spacing w:line="360" w:lineRule="auto"/>
        <w:ind w:firstLine="480" w:firstLineChars="200"/>
        <w:rPr>
          <w:rFonts w:hint="eastAsia" w:ascii="宋体" w:hAnsi="宋体"/>
          <w:color w:val="000000"/>
          <w:spacing w:val="-6"/>
          <w:highlight w:val="none"/>
        </w:rPr>
      </w:pPr>
      <w:r>
        <w:rPr>
          <w:rFonts w:hint="eastAsia" w:ascii="宋体" w:hAnsi="宋体"/>
          <w:color w:val="000000"/>
          <w:highlight w:val="none"/>
        </w:rPr>
        <w:t>六、</w:t>
      </w:r>
      <w:r>
        <w:rPr>
          <w:rFonts w:hint="eastAsia" w:ascii="宋体" w:hAnsi="宋体"/>
          <w:color w:val="000000"/>
          <w:spacing w:val="-6"/>
          <w:highlight w:val="none"/>
        </w:rPr>
        <w:t>与本磋商有关的一切正式往来信函请寄：</w:t>
      </w:r>
    </w:p>
    <w:p>
      <w:pPr>
        <w:spacing w:line="360" w:lineRule="auto"/>
        <w:rPr>
          <w:rFonts w:hint="eastAsia" w:ascii="宋体" w:hAnsi="宋体"/>
          <w:color w:val="000000"/>
          <w:spacing w:val="-6"/>
          <w:highlight w:val="none"/>
        </w:rPr>
      </w:pPr>
    </w:p>
    <w:p>
      <w:pPr>
        <w:spacing w:line="360" w:lineRule="auto"/>
        <w:rPr>
          <w:rFonts w:hint="eastAsia" w:ascii="宋体" w:hAnsi="宋体"/>
          <w:color w:val="000000"/>
          <w:spacing w:val="-6"/>
          <w:highlight w:val="none"/>
        </w:rPr>
      </w:pPr>
      <w:r>
        <w:rPr>
          <w:rFonts w:hint="eastAsia" w:ascii="宋体" w:hAnsi="宋体"/>
          <w:color w:val="000000"/>
          <w:spacing w:val="-6"/>
          <w:highlight w:val="none"/>
        </w:rPr>
        <w:t>地址：_______ 邮编：__________</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 xml:space="preserve">电话：_________ 传真：______ </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磋商响应供应商代表姓名：_________移动电话：_________</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开户银行：_________</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银行帐号：_________</w:t>
      </w:r>
    </w:p>
    <w:p>
      <w:pPr>
        <w:spacing w:line="360" w:lineRule="auto"/>
        <w:rPr>
          <w:rFonts w:hint="eastAsia" w:ascii="宋体" w:hAnsi="宋体"/>
          <w:color w:val="000000"/>
          <w:spacing w:val="-6"/>
          <w:highlight w:val="none"/>
        </w:rPr>
      </w:pPr>
    </w:p>
    <w:p>
      <w:pPr>
        <w:spacing w:line="360" w:lineRule="auto"/>
        <w:rPr>
          <w:rFonts w:hint="eastAsia" w:ascii="宋体" w:hAnsi="宋体"/>
          <w:color w:val="000000"/>
          <w:spacing w:val="-6"/>
          <w:highlight w:val="none"/>
        </w:rPr>
      </w:pPr>
      <w:r>
        <w:rPr>
          <w:rFonts w:hint="eastAsia" w:ascii="宋体" w:hAnsi="宋体"/>
          <w:color w:val="000000"/>
          <w:spacing w:val="-6"/>
          <w:highlight w:val="none"/>
        </w:rPr>
        <w:t>磋商响应供应商名称（</w:t>
      </w:r>
      <w:r>
        <w:rPr>
          <w:rFonts w:hint="eastAsia" w:ascii="宋体" w:hAnsi="宋体"/>
          <w:bCs/>
          <w:color w:val="000000"/>
          <w:spacing w:val="-6"/>
          <w:highlight w:val="none"/>
        </w:rPr>
        <w:t>盖章）</w:t>
      </w:r>
      <w:r>
        <w:rPr>
          <w:rFonts w:hint="eastAsia" w:ascii="宋体" w:hAnsi="宋体"/>
          <w:color w:val="000000"/>
          <w:spacing w:val="-6"/>
          <w:highlight w:val="none"/>
        </w:rPr>
        <w:t>：</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法定代表人或其授权代表（签字或盖章）</w:t>
      </w:r>
      <w:r>
        <w:rPr>
          <w:rFonts w:hint="eastAsia" w:ascii="宋体" w:hAnsi="宋体"/>
          <w:bCs/>
          <w:color w:val="000000"/>
          <w:spacing w:val="-6"/>
          <w:highlight w:val="none"/>
        </w:rPr>
        <w:t>：</w:t>
      </w:r>
    </w:p>
    <w:p>
      <w:pPr>
        <w:spacing w:line="360" w:lineRule="auto"/>
        <w:rPr>
          <w:rFonts w:hint="eastAsia" w:ascii="宋体" w:hAnsi="宋体"/>
          <w:bCs/>
          <w:color w:val="000000"/>
          <w:spacing w:val="-6"/>
          <w:highlight w:val="none"/>
        </w:rPr>
      </w:pPr>
      <w:r>
        <w:rPr>
          <w:rFonts w:hint="eastAsia" w:ascii="宋体" w:hAnsi="宋体"/>
          <w:bCs/>
          <w:color w:val="000000"/>
          <w:spacing w:val="-6"/>
          <w:highlight w:val="none"/>
        </w:rPr>
        <w:t>日期：    年  月  日</w:t>
      </w:r>
    </w:p>
    <w:p>
      <w:pPr>
        <w:pStyle w:val="64"/>
        <w:rPr>
          <w:rFonts w:hint="eastAsia" w:ascii="宋体" w:hAnsi="宋体" w:eastAsia="宋体" w:cs="宋体"/>
          <w:bCs/>
          <w:color w:val="000000"/>
          <w:spacing w:val="-6"/>
          <w:highlight w:val="none"/>
        </w:rPr>
      </w:pPr>
    </w:p>
    <w:p>
      <w:pPr>
        <w:pStyle w:val="64"/>
        <w:rPr>
          <w:rFonts w:hint="eastAsia" w:ascii="宋体" w:hAnsi="宋体" w:eastAsia="宋体" w:cs="宋体"/>
          <w:bCs/>
          <w:color w:val="000000"/>
          <w:spacing w:val="-6"/>
          <w:highlight w:val="none"/>
        </w:rPr>
      </w:pPr>
    </w:p>
    <w:p>
      <w:pPr>
        <w:pStyle w:val="64"/>
        <w:rPr>
          <w:rFonts w:hint="eastAsia" w:ascii="宋体" w:hAnsi="宋体" w:eastAsia="宋体" w:cs="宋体"/>
          <w:bCs/>
          <w:color w:val="000000"/>
          <w:spacing w:val="-6"/>
          <w:highlight w:val="none"/>
        </w:rPr>
      </w:pPr>
    </w:p>
    <w:p>
      <w:pPr>
        <w:pStyle w:val="64"/>
        <w:rPr>
          <w:rFonts w:hint="eastAsia" w:ascii="宋体" w:hAnsi="宋体" w:eastAsia="宋体" w:cs="宋体"/>
          <w:bCs/>
          <w:color w:val="000000"/>
          <w:spacing w:val="-6"/>
          <w:highlight w:val="none"/>
        </w:rPr>
      </w:pPr>
    </w:p>
    <w:p>
      <w:pPr>
        <w:pStyle w:val="64"/>
        <w:rPr>
          <w:rFonts w:hint="eastAsia" w:ascii="宋体" w:hAnsi="宋体" w:eastAsia="宋体" w:cs="宋体"/>
          <w:bCs/>
          <w:color w:val="000000"/>
          <w:spacing w:val="-6"/>
          <w:highlight w:val="none"/>
        </w:rPr>
      </w:pPr>
    </w:p>
    <w:p>
      <w:pPr>
        <w:pStyle w:val="5"/>
        <w:jc w:val="center"/>
        <w:rPr>
          <w:rFonts w:hint="eastAsia" w:ascii="宋体" w:hAnsi="宋体" w:cs="宋体"/>
          <w:color w:val="000000"/>
          <w:sz w:val="32"/>
          <w:szCs w:val="32"/>
          <w:highlight w:val="none"/>
        </w:rPr>
      </w:pPr>
      <w:r>
        <w:rPr>
          <w:rFonts w:hint="eastAsia" w:ascii="宋体" w:hAnsi="宋体" w:cs="宋体"/>
          <w:color w:val="000000"/>
          <w:sz w:val="32"/>
          <w:szCs w:val="32"/>
          <w:highlight w:val="none"/>
        </w:rPr>
        <w:t>法定代表人资格证明书</w:t>
      </w:r>
    </w:p>
    <w:p>
      <w:pPr>
        <w:rPr>
          <w:rFonts w:hint="eastAsia" w:ascii="宋体" w:hAnsi="宋体"/>
          <w:color w:val="000000"/>
          <w:highlight w:val="none"/>
        </w:rPr>
      </w:pPr>
    </w:p>
    <w:p>
      <w:pPr>
        <w:spacing w:line="360" w:lineRule="auto"/>
        <w:rPr>
          <w:rFonts w:hint="eastAsia" w:ascii="宋体" w:hAnsi="宋体"/>
          <w:bCs/>
          <w:color w:val="000000"/>
          <w:spacing w:val="-6"/>
          <w:highlight w:val="none"/>
        </w:rPr>
      </w:pPr>
      <w:r>
        <w:rPr>
          <w:rFonts w:hint="eastAsia" w:ascii="宋体" w:hAnsi="宋体"/>
          <w:bCs/>
          <w:color w:val="000000"/>
          <w:spacing w:val="-6"/>
          <w:highlight w:val="none"/>
        </w:rPr>
        <w:t>致：中国美术学院、浙江五石工程咨询有限公司：</w:t>
      </w:r>
    </w:p>
    <w:p>
      <w:pPr>
        <w:spacing w:line="360" w:lineRule="auto"/>
        <w:ind w:firstLine="456" w:firstLineChars="200"/>
        <w:rPr>
          <w:rFonts w:hint="eastAsia" w:ascii="宋体" w:hAnsi="宋体"/>
          <w:bCs/>
          <w:color w:val="000000"/>
          <w:spacing w:val="-6"/>
          <w:highlight w:val="none"/>
        </w:rPr>
      </w:pPr>
      <w:r>
        <w:rPr>
          <w:rFonts w:hint="eastAsia" w:ascii="宋体" w:hAnsi="宋体"/>
          <w:bCs/>
          <w:color w:val="000000"/>
          <w:spacing w:val="-6"/>
          <w:highlight w:val="none"/>
        </w:rPr>
        <w:t>我</w:t>
      </w:r>
      <w:r>
        <w:rPr>
          <w:rFonts w:hint="eastAsia" w:ascii="宋体" w:hAnsi="宋体"/>
          <w:bCs/>
          <w:color w:val="000000"/>
          <w:spacing w:val="-6"/>
          <w:highlight w:val="none"/>
          <w:u w:val="single"/>
        </w:rPr>
        <w:t>（姓名）</w:t>
      </w:r>
      <w:r>
        <w:rPr>
          <w:rFonts w:hint="eastAsia" w:ascii="宋体" w:hAnsi="宋体"/>
          <w:bCs/>
          <w:color w:val="000000"/>
          <w:spacing w:val="-6"/>
          <w:highlight w:val="none"/>
        </w:rPr>
        <w:t>系</w:t>
      </w:r>
      <w:r>
        <w:rPr>
          <w:rFonts w:hint="eastAsia" w:ascii="宋体" w:hAnsi="宋体"/>
          <w:bCs/>
          <w:color w:val="000000"/>
          <w:spacing w:val="-6"/>
          <w:highlight w:val="none"/>
          <w:u w:val="single"/>
        </w:rPr>
        <w:t>（磋商响应供应商名称）</w:t>
      </w:r>
      <w:r>
        <w:rPr>
          <w:rFonts w:hint="eastAsia" w:ascii="宋体" w:hAnsi="宋体"/>
          <w:bCs/>
          <w:color w:val="000000"/>
          <w:spacing w:val="-6"/>
          <w:highlight w:val="none"/>
        </w:rPr>
        <w:t>的法定代表人，身份证号：</w:t>
      </w:r>
      <w:r>
        <w:rPr>
          <w:rFonts w:hint="eastAsia" w:ascii="宋体" w:hAnsi="宋体"/>
          <w:bCs/>
          <w:color w:val="000000"/>
          <w:spacing w:val="-6"/>
          <w:highlight w:val="none"/>
          <w:u w:val="single"/>
        </w:rPr>
        <w:t xml:space="preserve">                   </w:t>
      </w:r>
      <w:r>
        <w:rPr>
          <w:rFonts w:hint="eastAsia" w:ascii="宋体" w:hAnsi="宋体"/>
          <w:bCs/>
          <w:color w:val="000000"/>
          <w:spacing w:val="-6"/>
          <w:highlight w:val="none"/>
        </w:rPr>
        <w:t>。</w:t>
      </w:r>
    </w:p>
    <w:p>
      <w:pPr>
        <w:spacing w:line="360" w:lineRule="auto"/>
        <w:ind w:firstLine="456" w:firstLineChars="200"/>
        <w:rPr>
          <w:rFonts w:hint="eastAsia" w:ascii="宋体" w:hAnsi="宋体"/>
          <w:bCs/>
          <w:color w:val="000000"/>
          <w:spacing w:val="-6"/>
          <w:highlight w:val="none"/>
        </w:rPr>
      </w:pPr>
      <w:r>
        <w:rPr>
          <w:rFonts w:hint="eastAsia" w:ascii="宋体" w:hAnsi="宋体"/>
          <w:bCs/>
          <w:color w:val="000000"/>
          <w:spacing w:val="-6"/>
          <w:highlight w:val="none"/>
        </w:rPr>
        <w:t>特此证明。</w:t>
      </w:r>
    </w:p>
    <w:p>
      <w:pPr>
        <w:spacing w:line="360" w:lineRule="auto"/>
        <w:rPr>
          <w:rFonts w:hint="eastAsia" w:ascii="宋体" w:hAnsi="宋体"/>
          <w:bCs/>
          <w:color w:val="000000"/>
          <w:spacing w:val="-6"/>
          <w:highlight w:val="none"/>
        </w:rPr>
      </w:pPr>
    </w:p>
    <w:tbl>
      <w:tblPr>
        <w:tblStyle w:val="27"/>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0" w:hRule="atLeast"/>
        </w:trPr>
        <w:tc>
          <w:tcPr>
            <w:tcW w:w="9640" w:type="dxa"/>
            <w:noWrap w:val="0"/>
            <w:vAlign w:val="top"/>
          </w:tcPr>
          <w:p>
            <w:pPr>
              <w:spacing w:line="360" w:lineRule="auto"/>
              <w:rPr>
                <w:rFonts w:hint="eastAsia" w:ascii="宋体" w:hAnsi="宋体"/>
                <w:color w:val="000000"/>
                <w:highlight w:val="none"/>
              </w:rPr>
            </w:pPr>
            <w:r>
              <w:rPr>
                <w:rFonts w:hint="eastAsia" w:ascii="宋体" w:hAnsi="宋体"/>
                <w:color w:val="000000"/>
                <w:highlight w:val="none"/>
              </w:rPr>
              <w:t>法定代表人身份证（正、反面复印件粘贴处）</w:t>
            </w:r>
          </w:p>
          <w:p>
            <w:pPr>
              <w:spacing w:line="360" w:lineRule="auto"/>
              <w:rPr>
                <w:rFonts w:hint="eastAsia" w:ascii="宋体" w:hAnsi="宋体"/>
                <w:color w:val="000000"/>
                <w:highlight w:val="none"/>
              </w:rPr>
            </w:pPr>
          </w:p>
          <w:p>
            <w:pPr>
              <w:spacing w:line="360" w:lineRule="auto"/>
              <w:rPr>
                <w:rFonts w:hint="eastAsia" w:ascii="宋体" w:hAnsi="宋体"/>
                <w:color w:val="000000"/>
                <w:highlight w:val="none"/>
              </w:rPr>
            </w:pPr>
          </w:p>
          <w:p>
            <w:pPr>
              <w:spacing w:line="360" w:lineRule="auto"/>
              <w:rPr>
                <w:rFonts w:hint="eastAsia" w:ascii="宋体" w:hAnsi="宋体"/>
                <w:color w:val="000000"/>
                <w:highlight w:val="none"/>
              </w:rPr>
            </w:pPr>
          </w:p>
          <w:p>
            <w:pPr>
              <w:spacing w:line="360" w:lineRule="auto"/>
              <w:rPr>
                <w:rFonts w:hint="eastAsia" w:ascii="宋体" w:hAnsi="宋体"/>
                <w:color w:val="000000"/>
                <w:highlight w:val="none"/>
              </w:rPr>
            </w:pPr>
          </w:p>
          <w:p>
            <w:pPr>
              <w:spacing w:line="360" w:lineRule="auto"/>
              <w:rPr>
                <w:rFonts w:hint="eastAsia" w:ascii="宋体" w:hAnsi="宋体"/>
                <w:bCs/>
                <w:color w:val="000000"/>
                <w:spacing w:val="-6"/>
                <w:highlight w:val="none"/>
              </w:rPr>
            </w:pPr>
          </w:p>
        </w:tc>
      </w:tr>
    </w:tbl>
    <w:p>
      <w:pPr>
        <w:spacing w:line="360" w:lineRule="auto"/>
        <w:rPr>
          <w:rFonts w:hint="eastAsia" w:ascii="宋体" w:hAnsi="宋体"/>
          <w:bCs/>
          <w:color w:val="000000"/>
          <w:spacing w:val="-6"/>
          <w:highlight w:val="none"/>
        </w:rPr>
      </w:pPr>
    </w:p>
    <w:p>
      <w:pPr>
        <w:spacing w:line="360" w:lineRule="auto"/>
        <w:rPr>
          <w:rFonts w:hint="eastAsia" w:ascii="宋体" w:hAnsi="宋体"/>
          <w:b/>
          <w:bCs/>
          <w:color w:val="000000"/>
          <w:spacing w:val="-6"/>
          <w:highlight w:val="none"/>
        </w:rPr>
      </w:pPr>
    </w:p>
    <w:p>
      <w:pPr>
        <w:pStyle w:val="64"/>
        <w:rPr>
          <w:rFonts w:hint="eastAsia" w:ascii="宋体" w:hAnsi="宋体" w:eastAsia="宋体" w:cs="宋体"/>
          <w:color w:val="000000"/>
          <w:highlight w:val="none"/>
        </w:rPr>
      </w:pPr>
    </w:p>
    <w:p>
      <w:pPr>
        <w:spacing w:line="360" w:lineRule="auto"/>
        <w:ind w:right="456"/>
        <w:rPr>
          <w:rFonts w:hint="eastAsia" w:ascii="宋体" w:hAnsi="宋体"/>
          <w:color w:val="000000"/>
          <w:spacing w:val="-6"/>
          <w:highlight w:val="none"/>
        </w:rPr>
      </w:pPr>
      <w:r>
        <w:rPr>
          <w:rFonts w:hint="eastAsia" w:ascii="宋体" w:hAnsi="宋体"/>
          <w:color w:val="000000"/>
          <w:spacing w:val="-6"/>
          <w:highlight w:val="none"/>
        </w:rPr>
        <w:t>磋商响应供应商名称（盖章）：</w:t>
      </w:r>
    </w:p>
    <w:p>
      <w:pPr>
        <w:spacing w:line="360" w:lineRule="auto"/>
        <w:rPr>
          <w:rFonts w:hint="eastAsia" w:ascii="宋体" w:hAnsi="宋体"/>
          <w:color w:val="000000"/>
          <w:spacing w:val="-6"/>
          <w:highlight w:val="none"/>
          <w:u w:val="single"/>
        </w:rPr>
      </w:pPr>
      <w:r>
        <w:rPr>
          <w:rFonts w:hint="eastAsia" w:ascii="宋体" w:hAnsi="宋体"/>
          <w:color w:val="000000"/>
          <w:spacing w:val="-6"/>
          <w:highlight w:val="none"/>
        </w:rPr>
        <w:t>法定代表人（签字或盖章）：</w:t>
      </w:r>
    </w:p>
    <w:p>
      <w:pPr>
        <w:spacing w:line="360" w:lineRule="auto"/>
        <w:rPr>
          <w:rFonts w:hint="eastAsia" w:ascii="宋体" w:hAnsi="宋体"/>
          <w:color w:val="000000"/>
          <w:spacing w:val="-6"/>
          <w:highlight w:val="none"/>
        </w:rPr>
      </w:pPr>
      <w:r>
        <w:rPr>
          <w:rFonts w:hint="eastAsia" w:ascii="宋体" w:hAnsi="宋体"/>
          <w:bCs/>
          <w:color w:val="000000"/>
          <w:spacing w:val="-6"/>
          <w:highlight w:val="none"/>
        </w:rPr>
        <w:t>日期：    年  月  日</w:t>
      </w:r>
    </w:p>
    <w:p>
      <w:pPr>
        <w:spacing w:line="360" w:lineRule="auto"/>
        <w:jc w:val="center"/>
        <w:rPr>
          <w:rFonts w:hint="eastAsia" w:ascii="宋体" w:hAnsi="宋体"/>
          <w:b/>
          <w:color w:val="000000"/>
          <w:spacing w:val="-6"/>
          <w:highlight w:val="none"/>
        </w:rPr>
      </w:pPr>
    </w:p>
    <w:p>
      <w:pPr>
        <w:pStyle w:val="5"/>
        <w:jc w:val="center"/>
        <w:rPr>
          <w:rFonts w:hint="eastAsia" w:ascii="宋体" w:hAnsi="宋体" w:cs="宋体"/>
          <w:color w:val="000000"/>
          <w:sz w:val="32"/>
          <w:szCs w:val="32"/>
          <w:highlight w:val="none"/>
        </w:rPr>
      </w:pPr>
      <w:r>
        <w:rPr>
          <w:rFonts w:hint="eastAsia" w:ascii="宋体" w:hAnsi="宋体" w:cs="宋体"/>
          <w:color w:val="000000"/>
          <w:sz w:val="32"/>
          <w:szCs w:val="32"/>
          <w:highlight w:val="none"/>
        </w:rPr>
        <w:br w:type="page"/>
      </w:r>
      <w:r>
        <w:rPr>
          <w:rFonts w:hint="eastAsia" w:ascii="宋体" w:hAnsi="宋体" w:cs="宋体"/>
          <w:color w:val="000000"/>
          <w:sz w:val="32"/>
          <w:szCs w:val="32"/>
          <w:highlight w:val="none"/>
        </w:rPr>
        <w:t>法定代表人授权委托书</w:t>
      </w:r>
    </w:p>
    <w:p>
      <w:pPr>
        <w:spacing w:line="360" w:lineRule="auto"/>
        <w:rPr>
          <w:rFonts w:hint="eastAsia" w:ascii="宋体" w:hAnsi="宋体"/>
          <w:b/>
          <w:bCs/>
          <w:color w:val="000000"/>
          <w:spacing w:val="-6"/>
          <w:highlight w:val="none"/>
        </w:rPr>
      </w:pPr>
      <w:r>
        <w:rPr>
          <w:rFonts w:hint="eastAsia" w:ascii="宋体" w:hAnsi="宋体"/>
          <w:bCs/>
          <w:color w:val="000000"/>
          <w:spacing w:val="-6"/>
          <w:highlight w:val="none"/>
        </w:rPr>
        <w:t>致：中国美术学院、浙江五石工程咨询有限公司</w:t>
      </w:r>
      <w:r>
        <w:rPr>
          <w:rFonts w:hint="eastAsia" w:ascii="宋体" w:hAnsi="宋体"/>
          <w:color w:val="000000"/>
          <w:spacing w:val="-6"/>
          <w:highlight w:val="none"/>
        </w:rPr>
        <w:t>：</w:t>
      </w:r>
    </w:p>
    <w:p>
      <w:pPr>
        <w:spacing w:line="360" w:lineRule="auto"/>
        <w:ind w:firstLine="456" w:firstLineChars="200"/>
        <w:rPr>
          <w:rFonts w:hint="eastAsia" w:ascii="宋体" w:hAnsi="宋体"/>
          <w:color w:val="000000"/>
          <w:spacing w:val="-6"/>
          <w:highlight w:val="none"/>
        </w:rPr>
      </w:pPr>
      <w:r>
        <w:rPr>
          <w:rFonts w:hint="eastAsia" w:ascii="宋体" w:hAnsi="宋体"/>
          <w:color w:val="000000"/>
          <w:spacing w:val="-6"/>
          <w:highlight w:val="none"/>
        </w:rPr>
        <w:t>我</w:t>
      </w:r>
      <w:r>
        <w:rPr>
          <w:rFonts w:hint="eastAsia" w:ascii="宋体" w:hAnsi="宋体"/>
          <w:color w:val="000000"/>
          <w:spacing w:val="-6"/>
          <w:highlight w:val="none"/>
          <w:u w:val="single"/>
        </w:rPr>
        <w:t xml:space="preserve"> （姓名）</w:t>
      </w:r>
      <w:r>
        <w:rPr>
          <w:rFonts w:hint="eastAsia" w:ascii="宋体" w:hAnsi="宋体"/>
          <w:color w:val="000000"/>
          <w:spacing w:val="-6"/>
          <w:highlight w:val="none"/>
        </w:rPr>
        <w:t xml:space="preserve">系 </w:t>
      </w:r>
      <w:r>
        <w:rPr>
          <w:rFonts w:hint="eastAsia" w:ascii="宋体" w:hAnsi="宋体"/>
          <w:color w:val="000000"/>
          <w:spacing w:val="-6"/>
          <w:highlight w:val="none"/>
          <w:u w:val="single"/>
        </w:rPr>
        <w:t>（磋商响应供应商名称）</w:t>
      </w:r>
      <w:r>
        <w:rPr>
          <w:rFonts w:hint="eastAsia" w:ascii="宋体" w:hAnsi="宋体"/>
          <w:color w:val="000000"/>
          <w:spacing w:val="-6"/>
          <w:highlight w:val="none"/>
        </w:rPr>
        <w:t>的法定代表人，现授权委托本单位在职职工</w:t>
      </w:r>
      <w:r>
        <w:rPr>
          <w:rFonts w:hint="eastAsia" w:ascii="宋体" w:hAnsi="宋体"/>
          <w:color w:val="000000"/>
          <w:spacing w:val="-6"/>
          <w:highlight w:val="none"/>
          <w:u w:val="single"/>
        </w:rPr>
        <w:t>：（姓名）</w:t>
      </w:r>
      <w:r>
        <w:rPr>
          <w:rFonts w:hint="eastAsia" w:ascii="宋体" w:hAnsi="宋体"/>
          <w:color w:val="000000"/>
          <w:spacing w:val="-6"/>
          <w:highlight w:val="none"/>
        </w:rPr>
        <w:t>，身份证号码：____________________以我方的名义参加</w:t>
      </w:r>
      <w:r>
        <w:rPr>
          <w:rFonts w:hint="eastAsia" w:ascii="宋体" w:hAnsi="宋体"/>
          <w:bCs/>
          <w:color w:val="000000"/>
          <w:spacing w:val="-6"/>
          <w:highlight w:val="none"/>
          <w:u w:val="single"/>
        </w:rPr>
        <w:t xml:space="preserve">      （项目名称）</w:t>
      </w:r>
      <w:r>
        <w:rPr>
          <w:rFonts w:hint="eastAsia" w:ascii="宋体" w:hAnsi="宋体"/>
          <w:bCs/>
          <w:color w:val="000000"/>
          <w:spacing w:val="-6"/>
          <w:highlight w:val="none"/>
        </w:rPr>
        <w:t>项目</w:t>
      </w:r>
      <w:r>
        <w:rPr>
          <w:rFonts w:hint="eastAsia" w:ascii="宋体" w:hAnsi="宋体"/>
          <w:color w:val="000000"/>
          <w:spacing w:val="-6"/>
          <w:highlight w:val="none"/>
        </w:rPr>
        <w:t>的磋商响应活动，并代表我方全权办理针对上述项目的磋商响应、响应文件开启、评审、签约等具体事务和签署相关文件。</w:t>
      </w:r>
    </w:p>
    <w:p>
      <w:pPr>
        <w:spacing w:line="360" w:lineRule="auto"/>
        <w:ind w:firstLine="456" w:firstLineChars="200"/>
        <w:rPr>
          <w:rFonts w:hint="eastAsia" w:ascii="宋体" w:hAnsi="宋体"/>
          <w:color w:val="000000"/>
          <w:spacing w:val="-6"/>
          <w:highlight w:val="none"/>
        </w:rPr>
      </w:pPr>
      <w:r>
        <w:rPr>
          <w:rFonts w:hint="eastAsia" w:ascii="宋体" w:hAnsi="宋体"/>
          <w:color w:val="000000"/>
          <w:spacing w:val="-6"/>
          <w:highlight w:val="none"/>
        </w:rPr>
        <w:t>我方对被授权人的签名负全部责任。</w:t>
      </w:r>
    </w:p>
    <w:p>
      <w:pPr>
        <w:spacing w:line="360" w:lineRule="auto"/>
        <w:ind w:firstLine="456" w:firstLineChars="200"/>
        <w:rPr>
          <w:rFonts w:hint="eastAsia" w:ascii="宋体" w:hAnsi="宋体"/>
          <w:color w:val="000000"/>
          <w:spacing w:val="-6"/>
          <w:highlight w:val="none"/>
        </w:rPr>
      </w:pPr>
      <w:r>
        <w:rPr>
          <w:rFonts w:hint="eastAsia" w:ascii="宋体" w:hAnsi="宋体"/>
          <w:color w:val="000000"/>
          <w:spacing w:val="-6"/>
          <w:highlight w:val="none"/>
        </w:rPr>
        <w:t>在撤销授权的书面通知以前，本授权书一直有效。被授权人在授权书有效期内签署的所有文件不因授权的撤销而失效。</w:t>
      </w:r>
    </w:p>
    <w:p>
      <w:pPr>
        <w:spacing w:line="360" w:lineRule="auto"/>
        <w:ind w:firstLine="456" w:firstLineChars="200"/>
        <w:rPr>
          <w:rFonts w:hint="eastAsia" w:ascii="宋体" w:hAnsi="宋体"/>
          <w:color w:val="000000"/>
          <w:spacing w:val="-6"/>
          <w:highlight w:val="none"/>
        </w:rPr>
      </w:pPr>
      <w:r>
        <w:rPr>
          <w:rFonts w:hint="eastAsia" w:ascii="宋体" w:hAnsi="宋体"/>
          <w:color w:val="000000"/>
          <w:spacing w:val="-6"/>
          <w:highlight w:val="none"/>
        </w:rPr>
        <w:t>被授权人无转委托权，特此委托。</w:t>
      </w:r>
    </w:p>
    <w:p>
      <w:pPr>
        <w:spacing w:line="360" w:lineRule="auto"/>
        <w:rPr>
          <w:rFonts w:hint="eastAsia" w:ascii="宋体" w:hAnsi="宋体"/>
          <w:color w:val="000000"/>
          <w:spacing w:val="-6"/>
          <w:highlight w:val="none"/>
          <w:u w:val="single"/>
        </w:rPr>
      </w:pPr>
      <w:r>
        <w:rPr>
          <w:rFonts w:hint="eastAsia" w:ascii="宋体" w:hAnsi="宋体"/>
          <w:color w:val="000000"/>
          <w:spacing w:val="-6"/>
          <w:highlight w:val="none"/>
        </w:rPr>
        <w:t>法定代表人（签字或盖章）：</w:t>
      </w:r>
    </w:p>
    <w:p>
      <w:pPr>
        <w:spacing w:line="360" w:lineRule="auto"/>
        <w:ind w:firstLine="424" w:firstLineChars="186"/>
        <w:rPr>
          <w:rFonts w:hint="eastAsia" w:ascii="宋体" w:hAnsi="宋体"/>
          <w:color w:val="000000"/>
          <w:spacing w:val="-6"/>
          <w:highlight w:val="none"/>
        </w:rPr>
      </w:pPr>
    </w:p>
    <w:p>
      <w:pPr>
        <w:spacing w:line="360" w:lineRule="auto"/>
        <w:rPr>
          <w:rFonts w:hint="eastAsia" w:ascii="宋体" w:hAnsi="宋体"/>
          <w:color w:val="000000"/>
          <w:spacing w:val="-6"/>
          <w:highlight w:val="none"/>
        </w:rPr>
      </w:pPr>
      <w:r>
        <w:rPr>
          <w:rFonts w:hint="eastAsia" w:ascii="宋体" w:hAnsi="宋体"/>
          <w:color w:val="000000"/>
          <w:spacing w:val="-6"/>
          <w:highlight w:val="none"/>
        </w:rPr>
        <w:t>磋商响应供应商名称（盖章）：</w:t>
      </w:r>
    </w:p>
    <w:p>
      <w:pPr>
        <w:spacing w:line="360" w:lineRule="auto"/>
        <w:rPr>
          <w:rFonts w:hint="eastAsia" w:ascii="宋体" w:hAnsi="宋体"/>
          <w:bCs/>
          <w:color w:val="000000"/>
          <w:spacing w:val="-6"/>
          <w:highlight w:val="none"/>
        </w:rPr>
      </w:pPr>
    </w:p>
    <w:p>
      <w:pPr>
        <w:spacing w:line="360" w:lineRule="auto"/>
        <w:rPr>
          <w:rFonts w:hint="eastAsia" w:ascii="宋体" w:hAnsi="宋体"/>
          <w:bCs/>
          <w:color w:val="000000"/>
          <w:spacing w:val="-6"/>
          <w:highlight w:val="none"/>
        </w:rPr>
      </w:pPr>
      <w:r>
        <w:rPr>
          <w:rFonts w:hint="eastAsia" w:ascii="宋体" w:hAnsi="宋体"/>
          <w:bCs/>
          <w:color w:val="000000"/>
          <w:spacing w:val="-6"/>
          <w:highlight w:val="none"/>
        </w:rPr>
        <w:t>日期：  年  月  日</w:t>
      </w:r>
    </w:p>
    <w:p>
      <w:pPr>
        <w:spacing w:line="360" w:lineRule="auto"/>
        <w:rPr>
          <w:rFonts w:hint="eastAsia" w:ascii="宋体" w:hAnsi="宋体"/>
          <w:color w:val="000000"/>
          <w:spacing w:val="-6"/>
          <w:highlight w:val="none"/>
        </w:rPr>
      </w:pPr>
    </w:p>
    <w:tbl>
      <w:tblPr>
        <w:tblStyle w:val="27"/>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5" w:hRule="atLeast"/>
        </w:trPr>
        <w:tc>
          <w:tcPr>
            <w:tcW w:w="9640" w:type="dxa"/>
            <w:noWrap w:val="0"/>
            <w:vAlign w:val="top"/>
          </w:tcPr>
          <w:p>
            <w:pPr>
              <w:spacing w:line="360" w:lineRule="auto"/>
              <w:rPr>
                <w:rFonts w:hint="eastAsia" w:ascii="宋体" w:hAnsi="宋体"/>
                <w:color w:val="000000"/>
                <w:highlight w:val="none"/>
              </w:rPr>
            </w:pPr>
            <w:r>
              <w:rPr>
                <w:rFonts w:hint="eastAsia" w:ascii="宋体" w:hAnsi="宋体"/>
                <w:color w:val="000000"/>
                <w:highlight w:val="none"/>
              </w:rPr>
              <w:t>授权代表身份证正反面：</w:t>
            </w:r>
          </w:p>
          <w:p>
            <w:pPr>
              <w:spacing w:line="360" w:lineRule="auto"/>
              <w:rPr>
                <w:rFonts w:hint="eastAsia" w:ascii="宋体" w:hAnsi="宋体"/>
                <w:color w:val="000000"/>
                <w:highlight w:val="none"/>
              </w:rPr>
            </w:pPr>
          </w:p>
          <w:p>
            <w:pPr>
              <w:spacing w:line="360" w:lineRule="auto"/>
              <w:rPr>
                <w:rFonts w:hint="eastAsia" w:ascii="宋体" w:hAnsi="宋体"/>
                <w:color w:val="000000"/>
                <w:highlight w:val="none"/>
              </w:rPr>
            </w:pPr>
          </w:p>
          <w:p>
            <w:pPr>
              <w:spacing w:line="360" w:lineRule="auto"/>
              <w:rPr>
                <w:rFonts w:hint="eastAsia" w:ascii="宋体" w:hAnsi="宋体"/>
                <w:color w:val="000000"/>
                <w:highlight w:val="none"/>
              </w:rPr>
            </w:pPr>
          </w:p>
          <w:p>
            <w:pPr>
              <w:spacing w:line="360" w:lineRule="auto"/>
              <w:rPr>
                <w:rFonts w:hint="eastAsia" w:ascii="宋体" w:hAnsi="宋体"/>
                <w:color w:val="000000"/>
                <w:highlight w:val="none"/>
              </w:rPr>
            </w:pPr>
          </w:p>
          <w:p>
            <w:pPr>
              <w:spacing w:line="360" w:lineRule="auto"/>
              <w:rPr>
                <w:rFonts w:hint="eastAsia" w:ascii="宋体" w:hAnsi="宋体"/>
                <w:color w:val="000000"/>
                <w:highlight w:val="none"/>
              </w:rPr>
            </w:pPr>
            <w:r>
              <w:rPr>
                <w:rFonts w:hint="eastAsia" w:ascii="宋体" w:hAnsi="宋体"/>
                <w:color w:val="000000"/>
                <w:highlight w:val="none"/>
              </w:rPr>
              <w:t>复印件粘贴处</w:t>
            </w:r>
          </w:p>
          <w:p>
            <w:pPr>
              <w:spacing w:line="360" w:lineRule="auto"/>
              <w:rPr>
                <w:rFonts w:hint="eastAsia" w:ascii="宋体" w:hAnsi="宋体"/>
                <w:color w:val="000000"/>
                <w:spacing w:val="-6"/>
                <w:highlight w:val="none"/>
              </w:rPr>
            </w:pPr>
          </w:p>
        </w:tc>
      </w:tr>
    </w:tbl>
    <w:p>
      <w:pPr>
        <w:pStyle w:val="14"/>
        <w:spacing w:before="120" w:after="120" w:line="360" w:lineRule="auto"/>
        <w:rPr>
          <w:rFonts w:hint="eastAsia" w:hAnsi="宋体"/>
          <w:b/>
          <w:color w:val="000000"/>
          <w:spacing w:val="-6"/>
          <w:highlight w:val="none"/>
        </w:rPr>
      </w:pPr>
      <w:r>
        <w:rPr>
          <w:rFonts w:hint="eastAsia" w:hAnsi="宋体"/>
          <w:b/>
          <w:color w:val="000000"/>
          <w:spacing w:val="-6"/>
          <w:highlight w:val="none"/>
        </w:rPr>
        <w:t>说明：</w:t>
      </w:r>
    </w:p>
    <w:p>
      <w:pPr>
        <w:pStyle w:val="14"/>
        <w:spacing w:before="120" w:after="120" w:line="240" w:lineRule="auto"/>
        <w:rPr>
          <w:rFonts w:hint="eastAsia" w:hAnsi="宋体"/>
          <w:b/>
          <w:color w:val="000000"/>
          <w:spacing w:val="-6"/>
          <w:highlight w:val="none"/>
        </w:rPr>
      </w:pPr>
      <w:r>
        <w:rPr>
          <w:rFonts w:hint="eastAsia" w:hAnsi="宋体"/>
          <w:b/>
          <w:color w:val="000000"/>
          <w:spacing w:val="-6"/>
          <w:highlight w:val="none"/>
        </w:rPr>
        <w:t>一、磋商响应供应商的法定代表人参加磋商，须在响应文件中提供：法定代表人资格证明书；</w:t>
      </w:r>
    </w:p>
    <w:p>
      <w:pPr>
        <w:pStyle w:val="64"/>
        <w:rPr>
          <w:rFonts w:hint="eastAsia" w:ascii="宋体" w:hAnsi="宋体" w:eastAsia="宋体" w:cs="宋体"/>
          <w:b/>
          <w:color w:val="000000"/>
          <w:spacing w:val="-6"/>
          <w:highlight w:val="none"/>
        </w:rPr>
      </w:pPr>
      <w:r>
        <w:rPr>
          <w:rFonts w:hint="eastAsia" w:ascii="宋体" w:hAnsi="宋体" w:eastAsia="宋体" w:cs="宋体"/>
          <w:b/>
          <w:color w:val="000000"/>
          <w:spacing w:val="-6"/>
          <w:highlight w:val="none"/>
        </w:rPr>
        <w:t>二、</w:t>
      </w:r>
      <w:r>
        <w:rPr>
          <w:rFonts w:hint="eastAsia" w:ascii="宋体" w:hAnsi="宋体" w:eastAsia="宋体" w:cs="宋体"/>
          <w:color w:val="000000"/>
          <w:highlight w:val="none"/>
        </w:rPr>
        <w:t>★</w:t>
      </w:r>
      <w:r>
        <w:rPr>
          <w:rFonts w:hint="eastAsia" w:ascii="宋体" w:hAnsi="宋体" w:eastAsia="宋体" w:cs="宋体"/>
          <w:b/>
          <w:color w:val="000000"/>
          <w:spacing w:val="-6"/>
          <w:highlight w:val="none"/>
        </w:rPr>
        <w:t>磋商响应供应商的法定代表人委托授权代表参加投标，须在响应文件中提供：法定代表人资格证明书和法定代表人授权委托书及</w:t>
      </w:r>
      <w:r>
        <w:rPr>
          <w:rFonts w:hint="eastAsia" w:ascii="宋体" w:hAnsi="宋体" w:eastAsia="宋体" w:cs="宋体"/>
          <w:b/>
          <w:color w:val="000000"/>
          <w:spacing w:val="-6"/>
          <w:sz w:val="30"/>
          <w:szCs w:val="30"/>
          <w:highlight w:val="none"/>
        </w:rPr>
        <w:t>社保缴纳证明</w:t>
      </w:r>
      <w:r>
        <w:rPr>
          <w:rFonts w:hint="eastAsia" w:ascii="宋体" w:hAnsi="宋体" w:eastAsia="宋体" w:cs="宋体"/>
          <w:b/>
          <w:color w:val="000000"/>
          <w:spacing w:val="-6"/>
          <w:highlight w:val="none"/>
        </w:rPr>
        <w:t>。</w:t>
      </w:r>
    </w:p>
    <w:p>
      <w:pPr>
        <w:pStyle w:val="64"/>
        <w:rPr>
          <w:rFonts w:hint="eastAsia" w:ascii="宋体" w:hAnsi="宋体" w:eastAsia="宋体" w:cs="宋体"/>
          <w:b/>
          <w:color w:val="000000"/>
          <w:spacing w:val="-6"/>
          <w:kern w:val="2"/>
          <w:sz w:val="21"/>
          <w:szCs w:val="20"/>
          <w:highlight w:val="none"/>
        </w:rPr>
      </w:pPr>
      <w:r>
        <w:rPr>
          <w:rFonts w:hint="eastAsia" w:ascii="宋体" w:hAnsi="宋体" w:eastAsia="宋体" w:cs="宋体"/>
          <w:b/>
          <w:color w:val="000000"/>
          <w:spacing w:val="-6"/>
          <w:kern w:val="2"/>
          <w:sz w:val="21"/>
          <w:szCs w:val="20"/>
          <w:highlight w:val="none"/>
        </w:rPr>
        <w:t>三、★投标人授权代表必须为投标人本单位在职职工，并提供开标前6个月任意一月社保缴纳证明。</w:t>
      </w:r>
    </w:p>
    <w:p>
      <w:pPr>
        <w:pStyle w:val="14"/>
        <w:spacing w:before="120" w:after="120" w:line="360" w:lineRule="auto"/>
        <w:rPr>
          <w:rFonts w:hint="eastAsia" w:hAnsi="宋体"/>
          <w:b/>
          <w:color w:val="000000"/>
          <w:spacing w:val="-6"/>
          <w:highlight w:val="none"/>
        </w:rPr>
      </w:pPr>
    </w:p>
    <w:p>
      <w:pPr>
        <w:pStyle w:val="14"/>
        <w:spacing w:before="120" w:after="120" w:line="360" w:lineRule="auto"/>
        <w:rPr>
          <w:rFonts w:hint="eastAsia" w:hAnsi="宋体"/>
          <w:b/>
          <w:color w:val="000000"/>
          <w:spacing w:val="-6"/>
          <w:highlight w:val="none"/>
        </w:rPr>
      </w:pPr>
    </w:p>
    <w:p>
      <w:pPr>
        <w:pStyle w:val="5"/>
        <w:jc w:val="center"/>
        <w:rPr>
          <w:rFonts w:hint="eastAsia" w:ascii="宋体" w:hAnsi="宋体" w:cs="宋体"/>
          <w:b w:val="0"/>
          <w:color w:val="000000"/>
          <w:spacing w:val="-6"/>
          <w:highlight w:val="none"/>
        </w:rPr>
      </w:pPr>
      <w:r>
        <w:rPr>
          <w:rFonts w:hint="eastAsia" w:ascii="宋体" w:hAnsi="宋体" w:cs="宋体"/>
          <w:color w:val="000000"/>
          <w:kern w:val="0"/>
          <w:sz w:val="32"/>
          <w:szCs w:val="32"/>
          <w:highlight w:val="none"/>
        </w:rPr>
        <w:t>初次报价一览表</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 xml:space="preserve">项目名称：                                项目编号：                           </w:t>
      </w:r>
    </w:p>
    <w:p>
      <w:pPr>
        <w:spacing w:line="360" w:lineRule="auto"/>
        <w:jc w:val="right"/>
        <w:rPr>
          <w:rFonts w:hint="eastAsia" w:ascii="宋体" w:hAnsi="宋体"/>
          <w:color w:val="000000"/>
          <w:spacing w:val="-6"/>
          <w:highlight w:val="none"/>
        </w:rPr>
      </w:pPr>
      <w:r>
        <w:rPr>
          <w:rFonts w:hint="eastAsia" w:ascii="宋体" w:hAnsi="宋体"/>
          <w:color w:val="000000"/>
          <w:spacing w:val="-6"/>
          <w:highlight w:val="none"/>
        </w:rPr>
        <w:t>单位：人民币（元）</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88"/>
        <w:gridCol w:w="1499"/>
        <w:gridCol w:w="1559"/>
        <w:gridCol w:w="1276"/>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788" w:type="dxa"/>
            <w:noWrap w:val="0"/>
            <w:vAlign w:val="center"/>
          </w:tcPr>
          <w:p>
            <w:pPr>
              <w:pStyle w:val="53"/>
              <w:spacing w:line="360" w:lineRule="auto"/>
              <w:jc w:val="center"/>
              <w:rPr>
                <w:rFonts w:hAnsi="宋体"/>
                <w:color w:val="000000"/>
                <w:sz w:val="24"/>
                <w:szCs w:val="24"/>
                <w:highlight w:val="none"/>
              </w:rPr>
            </w:pPr>
            <w:r>
              <w:rPr>
                <w:rFonts w:hAnsi="宋体"/>
                <w:color w:val="000000"/>
                <w:sz w:val="24"/>
                <w:szCs w:val="24"/>
                <w:highlight w:val="none"/>
              </w:rPr>
              <w:t>项目名称</w:t>
            </w:r>
          </w:p>
        </w:tc>
        <w:tc>
          <w:tcPr>
            <w:tcW w:w="1499" w:type="dxa"/>
            <w:noWrap w:val="0"/>
            <w:vAlign w:val="center"/>
          </w:tcPr>
          <w:p>
            <w:pPr>
              <w:pStyle w:val="53"/>
              <w:spacing w:line="360" w:lineRule="auto"/>
              <w:jc w:val="center"/>
              <w:rPr>
                <w:rFonts w:hint="eastAsia" w:hAnsi="宋体"/>
                <w:color w:val="000000"/>
                <w:sz w:val="24"/>
                <w:szCs w:val="24"/>
                <w:highlight w:val="none"/>
              </w:rPr>
            </w:pPr>
            <w:r>
              <w:rPr>
                <w:rFonts w:hint="eastAsia" w:hAnsi="宋体"/>
                <w:color w:val="000000"/>
                <w:sz w:val="24"/>
                <w:szCs w:val="24"/>
                <w:highlight w:val="none"/>
              </w:rPr>
              <w:t>总价</w:t>
            </w:r>
          </w:p>
        </w:tc>
        <w:tc>
          <w:tcPr>
            <w:tcW w:w="1559" w:type="dxa"/>
            <w:noWrap w:val="0"/>
            <w:vAlign w:val="center"/>
          </w:tcPr>
          <w:p>
            <w:pPr>
              <w:pStyle w:val="53"/>
              <w:spacing w:line="360" w:lineRule="auto"/>
              <w:jc w:val="center"/>
              <w:rPr>
                <w:rFonts w:hint="eastAsia" w:hAnsi="宋体"/>
                <w:color w:val="000000"/>
                <w:sz w:val="24"/>
                <w:szCs w:val="24"/>
                <w:highlight w:val="none"/>
              </w:rPr>
            </w:pPr>
            <w:r>
              <w:rPr>
                <w:rFonts w:hint="eastAsia" w:hAnsi="宋体"/>
                <w:color w:val="000000"/>
                <w:sz w:val="24"/>
                <w:szCs w:val="24"/>
                <w:highlight w:val="none"/>
              </w:rPr>
              <w:t>项目负责人</w:t>
            </w:r>
          </w:p>
        </w:tc>
        <w:tc>
          <w:tcPr>
            <w:tcW w:w="1276" w:type="dxa"/>
            <w:noWrap w:val="0"/>
            <w:vAlign w:val="center"/>
          </w:tcPr>
          <w:p>
            <w:pPr>
              <w:pStyle w:val="53"/>
              <w:spacing w:line="360" w:lineRule="auto"/>
              <w:jc w:val="center"/>
              <w:rPr>
                <w:rFonts w:hint="eastAsia" w:hAnsi="宋体"/>
                <w:color w:val="000000"/>
                <w:sz w:val="24"/>
                <w:szCs w:val="24"/>
                <w:highlight w:val="none"/>
              </w:rPr>
            </w:pPr>
            <w:r>
              <w:rPr>
                <w:rFonts w:hint="eastAsia" w:hAnsi="宋体"/>
                <w:color w:val="000000"/>
                <w:sz w:val="24"/>
                <w:szCs w:val="24"/>
                <w:highlight w:val="none"/>
              </w:rPr>
              <w:t>质量目标</w:t>
            </w:r>
          </w:p>
        </w:tc>
        <w:tc>
          <w:tcPr>
            <w:tcW w:w="1336" w:type="dxa"/>
            <w:noWrap w:val="0"/>
            <w:vAlign w:val="center"/>
          </w:tcPr>
          <w:p>
            <w:pPr>
              <w:pStyle w:val="53"/>
              <w:spacing w:line="360" w:lineRule="auto"/>
              <w:jc w:val="center"/>
              <w:rPr>
                <w:rFonts w:hint="eastAsia" w:hAnsi="宋体"/>
                <w:color w:val="000000"/>
                <w:sz w:val="24"/>
                <w:szCs w:val="24"/>
                <w:highlight w:val="none"/>
              </w:rPr>
            </w:pPr>
            <w:r>
              <w:rPr>
                <w:rFonts w:hint="eastAsia" w:hAnsi="宋体"/>
                <w:color w:val="000000"/>
                <w:sz w:val="24"/>
                <w:szCs w:val="24"/>
                <w:highlight w:val="none"/>
              </w:rPr>
              <w:t>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exact"/>
          <w:jc w:val="center"/>
        </w:trPr>
        <w:tc>
          <w:tcPr>
            <w:tcW w:w="2788" w:type="dxa"/>
            <w:noWrap w:val="0"/>
            <w:vAlign w:val="center"/>
          </w:tcPr>
          <w:p>
            <w:pPr>
              <w:pStyle w:val="53"/>
              <w:spacing w:line="360" w:lineRule="auto"/>
              <w:jc w:val="center"/>
              <w:rPr>
                <w:rFonts w:hAnsi="宋体"/>
                <w:color w:val="000000"/>
                <w:highlight w:val="none"/>
              </w:rPr>
            </w:pPr>
          </w:p>
        </w:tc>
        <w:tc>
          <w:tcPr>
            <w:tcW w:w="1499" w:type="dxa"/>
            <w:noWrap w:val="0"/>
            <w:vAlign w:val="center"/>
          </w:tcPr>
          <w:p>
            <w:pPr>
              <w:pStyle w:val="53"/>
              <w:spacing w:line="360" w:lineRule="auto"/>
              <w:jc w:val="center"/>
              <w:rPr>
                <w:rFonts w:hAnsi="宋体"/>
                <w:color w:val="000000"/>
                <w:highlight w:val="none"/>
              </w:rPr>
            </w:pPr>
          </w:p>
        </w:tc>
        <w:tc>
          <w:tcPr>
            <w:tcW w:w="1559" w:type="dxa"/>
            <w:noWrap w:val="0"/>
            <w:vAlign w:val="center"/>
          </w:tcPr>
          <w:p>
            <w:pPr>
              <w:pStyle w:val="53"/>
              <w:spacing w:line="360" w:lineRule="auto"/>
              <w:jc w:val="center"/>
              <w:rPr>
                <w:rFonts w:hAnsi="宋体"/>
                <w:color w:val="000000"/>
                <w:highlight w:val="none"/>
              </w:rPr>
            </w:pPr>
          </w:p>
        </w:tc>
        <w:tc>
          <w:tcPr>
            <w:tcW w:w="1276" w:type="dxa"/>
            <w:noWrap w:val="0"/>
            <w:vAlign w:val="center"/>
          </w:tcPr>
          <w:p>
            <w:pPr>
              <w:pStyle w:val="53"/>
              <w:spacing w:line="360" w:lineRule="auto"/>
              <w:jc w:val="center"/>
              <w:rPr>
                <w:rFonts w:hAnsi="宋体"/>
                <w:color w:val="000000"/>
                <w:highlight w:val="none"/>
              </w:rPr>
            </w:pPr>
          </w:p>
        </w:tc>
        <w:tc>
          <w:tcPr>
            <w:tcW w:w="1336" w:type="dxa"/>
            <w:noWrap w:val="0"/>
            <w:vAlign w:val="center"/>
          </w:tcPr>
          <w:p>
            <w:pPr>
              <w:pStyle w:val="53"/>
              <w:spacing w:line="360" w:lineRule="auto"/>
              <w:jc w:val="center"/>
              <w:rPr>
                <w:rFonts w:hAnsi="宋体"/>
                <w:color w:val="000000"/>
                <w:highlight w:val="none"/>
              </w:rPr>
            </w:pPr>
          </w:p>
        </w:tc>
      </w:tr>
    </w:tbl>
    <w:p>
      <w:pPr>
        <w:pStyle w:val="2"/>
        <w:rPr>
          <w:rFonts w:hint="eastAsia" w:ascii="宋体" w:hAnsi="宋体"/>
          <w:color w:val="000000"/>
          <w:spacing w:val="-6"/>
          <w:highlight w:val="none"/>
        </w:rPr>
      </w:pPr>
    </w:p>
    <w:p>
      <w:pPr>
        <w:spacing w:line="360" w:lineRule="auto"/>
        <w:jc w:val="left"/>
        <w:rPr>
          <w:rFonts w:hint="eastAsia" w:ascii="宋体" w:hAnsi="宋体"/>
          <w:color w:val="000000"/>
          <w:spacing w:val="-6"/>
          <w:highlight w:val="none"/>
        </w:rPr>
      </w:pPr>
    </w:p>
    <w:p>
      <w:pPr>
        <w:spacing w:line="360" w:lineRule="auto"/>
        <w:rPr>
          <w:rFonts w:hint="eastAsia" w:ascii="宋体" w:hAnsi="宋体"/>
          <w:color w:val="000000"/>
          <w:spacing w:val="-6"/>
          <w:highlight w:val="none"/>
        </w:rPr>
      </w:pPr>
    </w:p>
    <w:p>
      <w:pPr>
        <w:spacing w:line="360" w:lineRule="auto"/>
        <w:ind w:right="-934" w:rightChars="-389"/>
        <w:rPr>
          <w:rFonts w:hint="eastAsia" w:ascii="宋体" w:hAnsi="宋体"/>
          <w:color w:val="000000"/>
          <w:spacing w:val="-6"/>
          <w:highlight w:val="none"/>
        </w:rPr>
      </w:pPr>
      <w:r>
        <w:rPr>
          <w:rFonts w:hint="eastAsia" w:ascii="宋体" w:hAnsi="宋体"/>
          <w:color w:val="000000"/>
          <w:spacing w:val="-6"/>
          <w:highlight w:val="none"/>
        </w:rPr>
        <w:t>磋商响应供应商名称（盖章）：</w:t>
      </w:r>
    </w:p>
    <w:p>
      <w:pPr>
        <w:spacing w:line="360" w:lineRule="auto"/>
        <w:ind w:right="-934" w:rightChars="-389"/>
        <w:rPr>
          <w:rFonts w:hint="eastAsia" w:ascii="宋体" w:hAnsi="宋体"/>
          <w:color w:val="000000"/>
          <w:spacing w:val="-6"/>
          <w:highlight w:val="none"/>
        </w:rPr>
      </w:pPr>
      <w:r>
        <w:rPr>
          <w:rFonts w:hint="eastAsia" w:ascii="宋体" w:hAnsi="宋体"/>
          <w:color w:val="000000"/>
          <w:spacing w:val="-6"/>
          <w:highlight w:val="none"/>
        </w:rPr>
        <w:t>法定代表人或其授权代表（签字或盖章）：</w:t>
      </w:r>
    </w:p>
    <w:p>
      <w:pPr>
        <w:spacing w:line="360" w:lineRule="auto"/>
        <w:ind w:right="-934" w:rightChars="-389"/>
        <w:rPr>
          <w:rFonts w:hint="eastAsia" w:ascii="宋体" w:hAnsi="宋体"/>
          <w:color w:val="000000"/>
          <w:spacing w:val="-6"/>
          <w:highlight w:val="none"/>
        </w:rPr>
      </w:pPr>
      <w:r>
        <w:rPr>
          <w:rFonts w:hint="eastAsia" w:ascii="宋体" w:hAnsi="宋体"/>
          <w:bCs/>
          <w:color w:val="000000"/>
          <w:spacing w:val="-6"/>
          <w:highlight w:val="none"/>
        </w:rPr>
        <w:t>日期：    年  月  日</w:t>
      </w:r>
    </w:p>
    <w:p>
      <w:pPr>
        <w:pStyle w:val="5"/>
        <w:jc w:val="center"/>
        <w:rPr>
          <w:rFonts w:hint="eastAsia" w:ascii="宋体" w:hAnsi="宋体" w:cs="宋体"/>
          <w:color w:val="000000"/>
          <w:spacing w:val="-6"/>
          <w:highlight w:val="none"/>
        </w:rPr>
      </w:pPr>
      <w:r>
        <w:rPr>
          <w:rFonts w:hint="eastAsia" w:ascii="宋体" w:hAnsi="宋体" w:cs="宋体"/>
          <w:b w:val="0"/>
          <w:color w:val="000000"/>
          <w:spacing w:val="-6"/>
          <w:highlight w:val="none"/>
        </w:rPr>
        <w:br w:type="page"/>
      </w:r>
      <w:r>
        <w:rPr>
          <w:rFonts w:hint="eastAsia" w:ascii="宋体" w:hAnsi="宋体" w:cs="宋体"/>
          <w:color w:val="000000"/>
          <w:spacing w:val="-6"/>
          <w:sz w:val="32"/>
          <w:szCs w:val="32"/>
          <w:highlight w:val="none"/>
        </w:rPr>
        <w:t>《中小企业声明函》及相关证明材料</w:t>
      </w:r>
    </w:p>
    <w:p>
      <w:pPr>
        <w:pStyle w:val="20"/>
        <w:spacing w:line="360" w:lineRule="auto"/>
        <w:ind w:left="169" w:hanging="169" w:hangingChars="74"/>
        <w:rPr>
          <w:rFonts w:hint="eastAsia" w:ascii="宋体" w:hAnsi="宋体"/>
          <w:b/>
          <w:color w:val="000000"/>
          <w:spacing w:val="-6"/>
          <w:highlight w:val="none"/>
        </w:rPr>
      </w:pP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本公司郑重声明，根据《政府采购促进中小企业发展暂行办法》（财库[2011]1.81.号）的规定，本公司为______（请填写：大型、中型、小型、微型）企业。即，本公司同时满足以下条件：</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一、根据《工业和信息化部、国家统计局、国家发展和改革委员会、财政部关于印发中小企业划型标准规定的通知》（工信部联企业[2011]300号）规定的划分标准，本公司为______（请填写：大型、中型、小型、微型）企业。</w:t>
      </w:r>
    </w:p>
    <w:p>
      <w:pPr>
        <w:spacing w:line="360" w:lineRule="auto"/>
        <w:ind w:firstLine="480" w:firstLineChars="200"/>
        <w:rPr>
          <w:rFonts w:hint="eastAsia" w:ascii="宋体" w:hAnsi="宋体"/>
          <w:b/>
          <w:color w:val="000000"/>
          <w:highlight w:val="none"/>
        </w:rPr>
      </w:pPr>
      <w:r>
        <w:rPr>
          <w:rFonts w:hint="eastAsia" w:ascii="宋体" w:hAnsi="宋体"/>
          <w:color w:val="000000"/>
          <w:highlight w:val="none"/>
        </w:rPr>
        <w:t>二、本公司参加</w:t>
      </w:r>
      <w:r>
        <w:rPr>
          <w:rFonts w:hint="eastAsia" w:ascii="宋体" w:hAnsi="宋体"/>
          <w:bCs/>
          <w:color w:val="000000"/>
          <w:highlight w:val="none"/>
          <w:u w:val="single"/>
        </w:rPr>
        <w:t xml:space="preserve">  （项目名称）</w:t>
      </w:r>
      <w:r>
        <w:rPr>
          <w:rFonts w:hint="eastAsia" w:ascii="宋体" w:hAnsi="宋体"/>
          <w:color w:val="000000"/>
          <w:highlight w:val="none"/>
        </w:rPr>
        <w:t>采购活动（按响应形式选择填写）：</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(一)□本公司为直接磋商响应供应商提供本企业制造的货物/服务。</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本公司对上述声明的真实性负责。如有虚假，将依法承担相应责任。</w:t>
      </w:r>
    </w:p>
    <w:p>
      <w:pPr>
        <w:spacing w:line="360" w:lineRule="auto"/>
        <w:ind w:firstLine="480" w:firstLineChars="200"/>
        <w:rPr>
          <w:rFonts w:hint="eastAsia" w:ascii="宋体" w:hAnsi="宋体"/>
          <w:color w:val="000000"/>
          <w:highlight w:val="none"/>
        </w:rPr>
      </w:pPr>
    </w:p>
    <w:p>
      <w:pPr>
        <w:spacing w:line="360" w:lineRule="auto"/>
        <w:ind w:firstLine="480" w:firstLineChars="200"/>
        <w:rPr>
          <w:rFonts w:hint="eastAsia" w:ascii="宋体" w:hAnsi="宋体"/>
          <w:color w:val="000000"/>
          <w:highlight w:val="none"/>
        </w:rPr>
      </w:pPr>
    </w:p>
    <w:p>
      <w:pPr>
        <w:spacing w:line="360" w:lineRule="auto"/>
        <w:ind w:firstLine="480" w:firstLineChars="200"/>
        <w:rPr>
          <w:rFonts w:hint="eastAsia" w:ascii="宋体" w:hAnsi="宋体"/>
          <w:color w:val="000000"/>
          <w:highlight w:val="none"/>
        </w:rPr>
      </w:pPr>
    </w:p>
    <w:p>
      <w:pPr>
        <w:spacing w:line="360" w:lineRule="auto"/>
        <w:ind w:right="-934" w:rightChars="-389"/>
        <w:rPr>
          <w:rFonts w:hint="eastAsia" w:ascii="宋体" w:hAnsi="宋体"/>
          <w:color w:val="000000"/>
          <w:spacing w:val="-6"/>
          <w:highlight w:val="none"/>
        </w:rPr>
      </w:pPr>
      <w:r>
        <w:rPr>
          <w:rFonts w:hint="eastAsia" w:ascii="宋体" w:hAnsi="宋体"/>
          <w:color w:val="000000"/>
          <w:spacing w:val="-6"/>
          <w:highlight w:val="none"/>
        </w:rPr>
        <w:t>磋商响应供应商名称（盖章）：</w:t>
      </w:r>
    </w:p>
    <w:p>
      <w:pPr>
        <w:spacing w:line="360" w:lineRule="auto"/>
        <w:ind w:right="-934" w:rightChars="-389"/>
        <w:rPr>
          <w:rFonts w:hint="eastAsia" w:ascii="宋体" w:hAnsi="宋体"/>
          <w:color w:val="000000"/>
          <w:spacing w:val="-6"/>
          <w:highlight w:val="none"/>
        </w:rPr>
      </w:pPr>
      <w:r>
        <w:rPr>
          <w:rFonts w:hint="eastAsia" w:ascii="宋体" w:hAnsi="宋体"/>
          <w:color w:val="000000"/>
          <w:spacing w:val="-6"/>
          <w:highlight w:val="none"/>
        </w:rPr>
        <w:t>法定代表人或其授权代表（签字或盖章）：</w:t>
      </w:r>
    </w:p>
    <w:p>
      <w:pPr>
        <w:spacing w:line="360" w:lineRule="auto"/>
        <w:ind w:right="-934" w:rightChars="-389"/>
        <w:rPr>
          <w:rFonts w:hint="eastAsia" w:ascii="宋体" w:hAnsi="宋体"/>
          <w:bCs/>
          <w:color w:val="000000"/>
          <w:spacing w:val="-6"/>
          <w:highlight w:val="none"/>
        </w:rPr>
      </w:pPr>
      <w:r>
        <w:rPr>
          <w:rFonts w:hint="eastAsia" w:ascii="宋体" w:hAnsi="宋体"/>
          <w:bCs/>
          <w:color w:val="000000"/>
          <w:spacing w:val="-6"/>
          <w:highlight w:val="none"/>
        </w:rPr>
        <w:t>日期：    年  月  日</w:t>
      </w:r>
    </w:p>
    <w:p>
      <w:pPr>
        <w:spacing w:line="360" w:lineRule="auto"/>
        <w:ind w:right="-934" w:rightChars="-389"/>
        <w:rPr>
          <w:rFonts w:hint="eastAsia" w:ascii="宋体" w:hAnsi="宋体"/>
          <w:b/>
          <w:bCs/>
          <w:color w:val="000000"/>
          <w:spacing w:val="-6"/>
          <w:highlight w:val="none"/>
        </w:rPr>
      </w:pPr>
      <w:r>
        <w:rPr>
          <w:rFonts w:hint="eastAsia" w:ascii="宋体" w:hAnsi="宋体"/>
          <w:b/>
          <w:bCs/>
          <w:color w:val="000000"/>
          <w:spacing w:val="-6"/>
          <w:highlight w:val="none"/>
        </w:rPr>
        <w:t>说明：</w:t>
      </w:r>
    </w:p>
    <w:p>
      <w:pPr>
        <w:spacing w:line="360" w:lineRule="auto"/>
        <w:ind w:right="-934" w:rightChars="-389"/>
        <w:rPr>
          <w:rFonts w:hint="eastAsia" w:ascii="宋体" w:hAnsi="宋体"/>
          <w:color w:val="000000"/>
          <w:spacing w:val="-6"/>
          <w:highlight w:val="none"/>
        </w:rPr>
      </w:pPr>
      <w:r>
        <w:rPr>
          <w:rFonts w:hint="eastAsia" w:ascii="宋体" w:hAnsi="宋体"/>
          <w:color w:val="000000"/>
          <w:spacing w:val="-6"/>
          <w:highlight w:val="none"/>
        </w:rPr>
        <w:t>1、如磋商响应供应商为代理商且提供的是小型、微型企业制造的货物的，除提供自身小微企业资格证明材料外还须提供所代理品牌制造商小微企业资格证明材料；</w:t>
      </w:r>
    </w:p>
    <w:p>
      <w:pPr>
        <w:spacing w:line="360" w:lineRule="auto"/>
        <w:ind w:right="-934" w:rightChars="-389"/>
        <w:rPr>
          <w:rFonts w:hint="eastAsia" w:ascii="宋体" w:hAnsi="宋体"/>
          <w:color w:val="000000"/>
          <w:spacing w:val="-6"/>
          <w:highlight w:val="none"/>
        </w:rPr>
      </w:pPr>
      <w:r>
        <w:rPr>
          <w:rFonts w:hint="eastAsia" w:ascii="宋体" w:hAnsi="宋体"/>
          <w:color w:val="000000"/>
          <w:spacing w:val="-6"/>
          <w:highlight w:val="none"/>
        </w:rPr>
        <w:t>2、磋商小组审查此项只根据响应文件本身的内容，不再寻求其他的外部证据；</w:t>
      </w:r>
    </w:p>
    <w:p>
      <w:pPr>
        <w:spacing w:line="360" w:lineRule="auto"/>
        <w:ind w:right="-934" w:rightChars="-389"/>
        <w:rPr>
          <w:rFonts w:hint="eastAsia" w:ascii="宋体" w:hAnsi="宋体"/>
          <w:color w:val="000000"/>
          <w:spacing w:val="-6"/>
          <w:highlight w:val="none"/>
        </w:rPr>
      </w:pPr>
      <w:r>
        <w:rPr>
          <w:rFonts w:hint="eastAsia" w:ascii="宋体" w:hAnsi="宋体"/>
          <w:color w:val="000000"/>
          <w:spacing w:val="-6"/>
          <w:highlight w:val="none"/>
        </w:rPr>
        <w:t>3、小微企业资格证明材料中认定情形为“中小企业”等无法界定磋商响应供应商或其代理品牌制造商具体企业类型的均为无效证明材料。</w:t>
      </w:r>
    </w:p>
    <w:p>
      <w:pPr>
        <w:spacing w:line="360" w:lineRule="auto"/>
        <w:ind w:right="-934" w:rightChars="-389"/>
        <w:rPr>
          <w:rFonts w:hint="eastAsia" w:ascii="宋体" w:hAnsi="宋体"/>
          <w:color w:val="000000"/>
          <w:spacing w:val="-6"/>
          <w:highlight w:val="none"/>
        </w:rPr>
      </w:pPr>
      <w:r>
        <w:rPr>
          <w:rFonts w:hint="eastAsia" w:ascii="宋体" w:hAnsi="宋体"/>
          <w:color w:val="000000"/>
          <w:spacing w:val="-6"/>
          <w:highlight w:val="none"/>
        </w:rPr>
        <w:t>4、如有虚假，将依法承担相应责任。</w:t>
      </w:r>
    </w:p>
    <w:p>
      <w:pPr>
        <w:pStyle w:val="5"/>
        <w:jc w:val="center"/>
        <w:rPr>
          <w:rFonts w:hint="eastAsia" w:ascii="宋体" w:hAnsi="宋体" w:cs="宋体"/>
          <w:b w:val="0"/>
          <w:color w:val="000000"/>
          <w:highlight w:val="none"/>
        </w:rPr>
      </w:pPr>
      <w:r>
        <w:rPr>
          <w:rFonts w:hint="eastAsia" w:ascii="宋体" w:hAnsi="宋体" w:cs="宋体"/>
          <w:bCs/>
          <w:color w:val="000000"/>
          <w:spacing w:val="-6"/>
          <w:highlight w:val="none"/>
        </w:rPr>
        <w:br w:type="page"/>
      </w:r>
      <w:r>
        <w:rPr>
          <w:rFonts w:hint="eastAsia" w:ascii="宋体" w:hAnsi="宋体" w:cs="宋体"/>
          <w:color w:val="000000"/>
          <w:spacing w:val="-6"/>
          <w:sz w:val="32"/>
          <w:szCs w:val="32"/>
          <w:highlight w:val="none"/>
        </w:rPr>
        <w:t>中、小微企业资格证明材料（满足以下其一即可）</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（1）①供应商和报价产品生产企业在当地中小企业行政主管部门的确认意见书②《中小企业申明函》。</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（2）①供应商和报价产品生产企业相关网站的网页打印件并（网页打印件应当显示为小型或微型企业）加盖公章。②《中小企业申明函》。</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相关网站：小微企业名录（http://xwqy.gsxt.gov.cn/）或浙江省政府采购网（http://www.zjzfcg.gov.cn/）</w:t>
      </w: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（3）①供应商和报价产品生产企业已通过浙江政府采购网申请注册并成为正式入库供应商的网页打印件并（网页打印件应当显示为小型或微型企业）加盖公章。②《中小企业申明函》。</w:t>
      </w:r>
    </w:p>
    <w:p>
      <w:pPr>
        <w:ind w:firstLine="482"/>
        <w:rPr>
          <w:rFonts w:hint="eastAsia" w:ascii="宋体" w:hAnsi="宋体"/>
          <w:b/>
          <w:bCs/>
          <w:color w:val="000000"/>
          <w:szCs w:val="21"/>
          <w:highlight w:val="none"/>
        </w:rPr>
      </w:pPr>
    </w:p>
    <w:p>
      <w:pPr>
        <w:pStyle w:val="64"/>
        <w:rPr>
          <w:rFonts w:hint="eastAsia" w:ascii="宋体" w:hAnsi="宋体" w:eastAsia="宋体" w:cs="宋体"/>
          <w:color w:val="000000"/>
          <w:highlight w:val="none"/>
        </w:rPr>
      </w:pPr>
    </w:p>
    <w:p>
      <w:pPr>
        <w:jc w:val="center"/>
        <w:rPr>
          <w:rFonts w:hint="eastAsia" w:ascii="宋体" w:hAnsi="宋体"/>
          <w:b/>
          <w:color w:val="000000"/>
          <w:sz w:val="32"/>
          <w:szCs w:val="32"/>
          <w:highlight w:val="none"/>
        </w:rPr>
      </w:pPr>
      <w:r>
        <w:rPr>
          <w:rFonts w:hint="eastAsia" w:ascii="宋体" w:hAnsi="宋体"/>
          <w:b/>
          <w:color w:val="000000"/>
          <w:sz w:val="32"/>
          <w:szCs w:val="32"/>
          <w:highlight w:val="none"/>
        </w:rPr>
        <w:t>小企业资格确认意见书</w:t>
      </w:r>
    </w:p>
    <w:p>
      <w:pPr>
        <w:ind w:firstLine="480"/>
        <w:rPr>
          <w:rFonts w:hint="eastAsia" w:ascii="宋体" w:hAnsi="宋体"/>
          <w:color w:val="000000"/>
          <w:szCs w:val="21"/>
          <w:highlight w:val="none"/>
        </w:rPr>
      </w:pPr>
    </w:p>
    <w:p>
      <w:pPr>
        <w:spacing w:line="360" w:lineRule="auto"/>
        <w:ind w:firstLine="480" w:firstLineChars="200"/>
        <w:rPr>
          <w:rFonts w:hint="eastAsia" w:ascii="宋体" w:hAnsi="宋体"/>
          <w:color w:val="000000"/>
          <w:highlight w:val="none"/>
        </w:rPr>
      </w:pPr>
      <w:r>
        <w:rPr>
          <w:rFonts w:hint="eastAsia" w:ascii="宋体" w:hAnsi="宋体"/>
          <w:color w:val="000000"/>
          <w:highlight w:val="none"/>
        </w:rPr>
        <w:t>根据《工业和信息化部、国家统计局、国家发展和改革委员会、财政部关于印发中小企业划型标准规定的通知》（工信部联企业[2011]300号）规定的划分标准，兹确认</w:t>
      </w:r>
      <w:r>
        <w:rPr>
          <w:rFonts w:hint="eastAsia" w:ascii="宋体" w:hAnsi="宋体"/>
          <w:color w:val="000000"/>
          <w:highlight w:val="none"/>
          <w:u w:val="single"/>
        </w:rPr>
        <w:t xml:space="preserve">    </w:t>
      </w:r>
      <w:r>
        <w:rPr>
          <w:rFonts w:hint="eastAsia" w:ascii="宋体" w:hAnsi="宋体"/>
          <w:color w:val="000000"/>
          <w:highlight w:val="none"/>
        </w:rPr>
        <w:t>公司为</w:t>
      </w:r>
      <w:r>
        <w:rPr>
          <w:rFonts w:hint="eastAsia" w:ascii="宋体" w:hAnsi="宋体"/>
          <w:color w:val="000000"/>
          <w:highlight w:val="none"/>
          <w:u w:val="single"/>
        </w:rPr>
        <w:t xml:space="preserve">     </w:t>
      </w:r>
      <w:r>
        <w:rPr>
          <w:rFonts w:hint="eastAsia" w:ascii="宋体" w:hAnsi="宋体"/>
          <w:color w:val="000000"/>
          <w:highlight w:val="none"/>
        </w:rPr>
        <w:t>行业的</w:t>
      </w:r>
      <w:r>
        <w:rPr>
          <w:rFonts w:hint="eastAsia" w:ascii="宋体" w:hAnsi="宋体"/>
          <w:color w:val="000000"/>
          <w:highlight w:val="none"/>
          <w:u w:val="single"/>
        </w:rPr>
        <w:t xml:space="preserve">   </w:t>
      </w:r>
      <w:r>
        <w:rPr>
          <w:rFonts w:hint="eastAsia" w:ascii="宋体" w:hAnsi="宋体"/>
          <w:color w:val="000000"/>
          <w:highlight w:val="none"/>
        </w:rPr>
        <w:t>（请填写：中型、小型、微型）企业</w:t>
      </w:r>
    </w:p>
    <w:p>
      <w:pPr>
        <w:spacing w:line="360" w:lineRule="auto"/>
        <w:ind w:firstLine="480" w:firstLineChars="200"/>
        <w:rPr>
          <w:rFonts w:hint="eastAsia" w:ascii="宋体" w:hAnsi="宋体"/>
          <w:color w:val="000000"/>
          <w:highlight w:val="none"/>
        </w:rPr>
      </w:pPr>
    </w:p>
    <w:p>
      <w:pPr>
        <w:spacing w:line="360" w:lineRule="auto"/>
        <w:ind w:firstLine="480" w:firstLineChars="200"/>
        <w:rPr>
          <w:rFonts w:hint="eastAsia" w:ascii="宋体" w:hAnsi="宋体"/>
          <w:color w:val="000000"/>
          <w:highlight w:val="none"/>
        </w:rPr>
      </w:pPr>
    </w:p>
    <w:p>
      <w:pPr>
        <w:spacing w:line="360" w:lineRule="auto"/>
        <w:ind w:firstLine="480" w:firstLineChars="200"/>
        <w:rPr>
          <w:rFonts w:hint="eastAsia" w:ascii="宋体" w:hAnsi="宋体"/>
          <w:color w:val="000000"/>
          <w:highlight w:val="none"/>
        </w:rPr>
      </w:pPr>
    </w:p>
    <w:p>
      <w:pPr>
        <w:spacing w:line="360" w:lineRule="auto"/>
        <w:ind w:firstLine="480" w:firstLineChars="200"/>
        <w:rPr>
          <w:rFonts w:hint="eastAsia" w:ascii="宋体" w:hAnsi="宋体"/>
          <w:color w:val="000000"/>
          <w:highlight w:val="none"/>
        </w:rPr>
      </w:pPr>
    </w:p>
    <w:p>
      <w:pPr>
        <w:spacing w:line="360" w:lineRule="auto"/>
        <w:ind w:firstLine="2880" w:firstLineChars="1200"/>
        <w:rPr>
          <w:rFonts w:hint="eastAsia" w:ascii="宋体" w:hAnsi="宋体"/>
          <w:color w:val="000000"/>
          <w:highlight w:val="none"/>
        </w:rPr>
      </w:pPr>
      <w:r>
        <w:rPr>
          <w:rFonts w:hint="eastAsia" w:ascii="宋体" w:hAnsi="宋体"/>
          <w:color w:val="000000"/>
          <w:highlight w:val="none"/>
        </w:rPr>
        <w:t>省（市、县、区）中小企业局或其他具有认定资格的职能部门</w:t>
      </w:r>
    </w:p>
    <w:p>
      <w:pPr>
        <w:spacing w:line="360" w:lineRule="auto"/>
        <w:ind w:firstLine="480" w:firstLineChars="200"/>
        <w:rPr>
          <w:rFonts w:hint="eastAsia" w:ascii="宋体" w:hAnsi="宋体"/>
          <w:color w:val="000000"/>
          <w:highlight w:val="none"/>
        </w:rPr>
      </w:pPr>
    </w:p>
    <w:p>
      <w:pPr>
        <w:spacing w:line="360" w:lineRule="auto"/>
        <w:ind w:firstLine="5520" w:firstLineChars="2300"/>
        <w:rPr>
          <w:rFonts w:hint="eastAsia" w:ascii="宋体" w:hAnsi="宋体"/>
          <w:color w:val="000000"/>
          <w:highlight w:val="none"/>
        </w:rPr>
      </w:pPr>
      <w:r>
        <w:rPr>
          <w:rFonts w:hint="eastAsia" w:ascii="宋体" w:hAnsi="宋体"/>
          <w:color w:val="000000"/>
          <w:highlight w:val="none"/>
        </w:rPr>
        <w:t>年     月     日</w:t>
      </w:r>
    </w:p>
    <w:p>
      <w:pPr>
        <w:spacing w:line="360" w:lineRule="auto"/>
        <w:ind w:firstLine="480" w:firstLineChars="200"/>
        <w:rPr>
          <w:rFonts w:hint="eastAsia" w:ascii="宋体" w:hAnsi="宋体"/>
          <w:color w:val="000000"/>
          <w:highlight w:val="none"/>
        </w:rPr>
        <w:sectPr>
          <w:headerReference r:id="rId13" w:type="default"/>
          <w:footerReference r:id="rId14" w:type="default"/>
          <w:pgSz w:w="11907" w:h="16840"/>
          <w:pgMar w:top="1247" w:right="1304" w:bottom="1021" w:left="1304" w:header="720" w:footer="720" w:gutter="0"/>
          <w:pgBorders>
            <w:top w:val="none" w:sz="0" w:space="0"/>
            <w:left w:val="none" w:sz="0" w:space="0"/>
            <w:bottom w:val="none" w:sz="0" w:space="0"/>
            <w:right w:val="none" w:sz="0" w:space="0"/>
          </w:pgBorders>
          <w:cols w:space="720" w:num="1"/>
          <w:docGrid w:linePitch="286" w:charSpace="0"/>
        </w:sectPr>
      </w:pPr>
    </w:p>
    <w:p>
      <w:pPr>
        <w:spacing w:line="360" w:lineRule="auto"/>
        <w:rPr>
          <w:rFonts w:hint="eastAsia" w:ascii="宋体" w:hAnsi="宋体"/>
          <w:b/>
          <w:bCs/>
          <w:color w:val="000000"/>
          <w:sz w:val="21"/>
          <w:szCs w:val="21"/>
          <w:highlight w:val="none"/>
        </w:rPr>
      </w:pPr>
    </w:p>
    <w:p>
      <w:pPr>
        <w:pStyle w:val="5"/>
        <w:jc w:val="center"/>
        <w:rPr>
          <w:rFonts w:hint="eastAsia" w:ascii="宋体" w:hAnsi="宋体" w:cs="宋体"/>
          <w:color w:val="000000"/>
          <w:sz w:val="32"/>
          <w:szCs w:val="32"/>
          <w:highlight w:val="none"/>
        </w:rPr>
      </w:pPr>
      <w:r>
        <w:rPr>
          <w:rFonts w:hint="eastAsia" w:ascii="宋体" w:hAnsi="宋体" w:cs="宋体"/>
          <w:color w:val="000000"/>
          <w:sz w:val="32"/>
          <w:szCs w:val="32"/>
          <w:highlight w:val="none"/>
        </w:rPr>
        <w:t>监狱企业资格证明材料</w:t>
      </w:r>
    </w:p>
    <w:p>
      <w:pPr>
        <w:spacing w:line="360" w:lineRule="auto"/>
        <w:jc w:val="center"/>
        <w:rPr>
          <w:rFonts w:hint="eastAsia" w:ascii="宋体" w:hAnsi="宋体"/>
          <w:b/>
          <w:bCs/>
          <w:color w:val="000000"/>
          <w:sz w:val="21"/>
          <w:szCs w:val="21"/>
          <w:highlight w:val="none"/>
        </w:rPr>
      </w:pPr>
      <w:r>
        <w:rPr>
          <w:rFonts w:hint="eastAsia" w:ascii="宋体" w:hAnsi="宋体"/>
          <w:b/>
          <w:bCs/>
          <w:color w:val="000000"/>
          <w:sz w:val="21"/>
          <w:szCs w:val="21"/>
          <w:highlight w:val="none"/>
        </w:rPr>
        <w:t>（省级以上监狱管理局、戒毒管理局（含新疆生产建设兵团）出具的属于监狱企业的证明文件）</w:t>
      </w:r>
    </w:p>
    <w:p>
      <w:pPr>
        <w:spacing w:line="360" w:lineRule="auto"/>
        <w:rPr>
          <w:rFonts w:hint="eastAsia" w:ascii="宋体" w:hAnsi="宋体"/>
          <w:b/>
          <w:bCs/>
          <w:color w:val="000000"/>
          <w:sz w:val="21"/>
          <w:szCs w:val="21"/>
          <w:highlight w:val="none"/>
        </w:rPr>
      </w:pPr>
      <w:r>
        <w:rPr>
          <w:rFonts w:hint="eastAsia" w:ascii="宋体" w:hAnsi="宋体"/>
          <w:b/>
          <w:bCs/>
          <w:color w:val="000000"/>
          <w:sz w:val="21"/>
          <w:szCs w:val="21"/>
          <w:highlight w:val="none"/>
        </w:rPr>
        <w:t>说明：监狱企业视同小型、微型企业。</w:t>
      </w:r>
    </w:p>
    <w:p>
      <w:pPr>
        <w:spacing w:line="360" w:lineRule="auto"/>
        <w:rPr>
          <w:rFonts w:hint="eastAsia" w:ascii="宋体" w:hAnsi="宋体"/>
          <w:b/>
          <w:color w:val="000000"/>
          <w:spacing w:val="-6"/>
          <w:sz w:val="52"/>
          <w:szCs w:val="52"/>
          <w:highlight w:val="none"/>
        </w:rPr>
      </w:pPr>
    </w:p>
    <w:p>
      <w:pPr>
        <w:pStyle w:val="5"/>
        <w:jc w:val="center"/>
        <w:rPr>
          <w:rFonts w:hint="eastAsia" w:ascii="宋体" w:hAnsi="宋体" w:cs="宋体"/>
          <w:b w:val="0"/>
          <w:color w:val="000000"/>
          <w:spacing w:val="6"/>
          <w:highlight w:val="none"/>
        </w:rPr>
      </w:pPr>
      <w:r>
        <w:rPr>
          <w:rFonts w:hint="eastAsia" w:ascii="宋体" w:hAnsi="宋体" w:cs="宋体"/>
          <w:b w:val="0"/>
          <w:color w:val="000000"/>
          <w:spacing w:val="-6"/>
          <w:sz w:val="52"/>
          <w:szCs w:val="52"/>
          <w:highlight w:val="none"/>
        </w:rPr>
        <w:br w:type="page"/>
      </w:r>
      <w:r>
        <w:rPr>
          <w:rFonts w:hint="eastAsia" w:ascii="宋体" w:hAnsi="宋体" w:cs="宋体"/>
          <w:color w:val="000000"/>
          <w:sz w:val="32"/>
          <w:szCs w:val="32"/>
          <w:highlight w:val="none"/>
        </w:rPr>
        <w:t>残疾人福利性单位声明函</w:t>
      </w:r>
    </w:p>
    <w:p>
      <w:pPr>
        <w:spacing w:line="360" w:lineRule="auto"/>
        <w:jc w:val="center"/>
        <w:rPr>
          <w:rFonts w:hint="eastAsia" w:ascii="宋体" w:hAnsi="宋体"/>
          <w:b/>
          <w:color w:val="000000"/>
          <w:spacing w:val="6"/>
          <w:highlight w:val="none"/>
        </w:rPr>
      </w:pPr>
    </w:p>
    <w:p>
      <w:pPr>
        <w:spacing w:line="360" w:lineRule="auto"/>
        <w:ind w:firstLine="504" w:firstLineChars="200"/>
        <w:rPr>
          <w:rFonts w:hint="eastAsia" w:ascii="宋体" w:hAnsi="宋体"/>
          <w:color w:val="000000"/>
          <w:spacing w:val="6"/>
          <w:highlight w:val="none"/>
        </w:rPr>
      </w:pPr>
      <w:r>
        <w:rPr>
          <w:rFonts w:hint="eastAsia" w:ascii="宋体" w:hAnsi="宋体"/>
          <w:color w:val="000000"/>
          <w:spacing w:val="6"/>
          <w:highlight w:val="none"/>
        </w:rPr>
        <w:t>本单位郑重声明，根据《财政部 民政部 中国残疾人联合会关于促进残疾人就业政府采购政策的通知》（财库</w:t>
      </w:r>
      <w:r>
        <w:rPr>
          <w:rFonts w:hint="eastAsia" w:ascii="宋体" w:hAnsi="宋体"/>
          <w:color w:val="000000"/>
          <w:highlight w:val="none"/>
        </w:rPr>
        <w:t>[2017]141</w:t>
      </w:r>
      <w:r>
        <w:rPr>
          <w:rFonts w:hint="eastAsia" w:ascii="宋体" w:hAnsi="宋体"/>
          <w:color w:val="000000"/>
          <w:spacing w:val="6"/>
          <w:highlight w:val="none"/>
        </w:rPr>
        <w:t>号）的规定，本单位为符合条件的残疾人福利性单位，且本单位参加</w:t>
      </w:r>
      <w:r>
        <w:rPr>
          <w:rFonts w:hint="eastAsia" w:ascii="宋体" w:hAnsi="宋体"/>
          <w:bCs/>
          <w:color w:val="000000"/>
          <w:highlight w:val="none"/>
          <w:u w:val="single"/>
        </w:rPr>
        <w:t>（项目名称）</w:t>
      </w:r>
      <w:r>
        <w:rPr>
          <w:rFonts w:hint="eastAsia" w:ascii="宋体" w:hAnsi="宋体"/>
          <w:color w:val="000000"/>
          <w:spacing w:val="6"/>
          <w:highlight w:val="none"/>
        </w:rPr>
        <w:t>采购活动提供本单位制造的货物，或者提供其他残疾人福利性单位制造的货物（不包括使用非残疾人福利性单位注册商标的货物）。</w:t>
      </w:r>
    </w:p>
    <w:p>
      <w:pPr>
        <w:spacing w:line="360" w:lineRule="auto"/>
        <w:ind w:firstLine="504" w:firstLineChars="200"/>
        <w:rPr>
          <w:rFonts w:hint="eastAsia" w:ascii="宋体" w:hAnsi="宋体"/>
          <w:color w:val="000000"/>
          <w:spacing w:val="6"/>
          <w:highlight w:val="none"/>
        </w:rPr>
      </w:pPr>
      <w:r>
        <w:rPr>
          <w:rFonts w:hint="eastAsia" w:ascii="宋体" w:hAnsi="宋体"/>
          <w:color w:val="000000"/>
          <w:spacing w:val="6"/>
          <w:highlight w:val="none"/>
        </w:rPr>
        <w:t>本单位对上述声明的真实性负责。如有虚假，将依法承担相应责任。</w:t>
      </w:r>
    </w:p>
    <w:p>
      <w:pPr>
        <w:spacing w:line="360" w:lineRule="auto"/>
        <w:rPr>
          <w:rFonts w:hint="eastAsia" w:ascii="宋体" w:hAnsi="宋体"/>
          <w:color w:val="000000"/>
          <w:spacing w:val="-6"/>
          <w:highlight w:val="none"/>
        </w:rPr>
      </w:pPr>
    </w:p>
    <w:p>
      <w:pPr>
        <w:spacing w:line="360" w:lineRule="auto"/>
        <w:rPr>
          <w:rFonts w:hint="eastAsia" w:ascii="宋体" w:hAnsi="宋体"/>
          <w:color w:val="000000"/>
          <w:spacing w:val="-6"/>
          <w:highlight w:val="none"/>
        </w:rPr>
      </w:pPr>
      <w:r>
        <w:rPr>
          <w:rFonts w:hint="eastAsia" w:ascii="宋体" w:hAnsi="宋体"/>
          <w:color w:val="000000"/>
          <w:spacing w:val="-6"/>
          <w:highlight w:val="none"/>
        </w:rPr>
        <w:t>磋商响应供应商名称（</w:t>
      </w:r>
      <w:r>
        <w:rPr>
          <w:rFonts w:hint="eastAsia" w:ascii="宋体" w:hAnsi="宋体"/>
          <w:bCs/>
          <w:color w:val="000000"/>
          <w:spacing w:val="-6"/>
          <w:highlight w:val="none"/>
        </w:rPr>
        <w:t>盖章）</w:t>
      </w:r>
      <w:r>
        <w:rPr>
          <w:rFonts w:hint="eastAsia" w:ascii="宋体" w:hAnsi="宋体"/>
          <w:color w:val="000000"/>
          <w:spacing w:val="-6"/>
          <w:highlight w:val="none"/>
        </w:rPr>
        <w:t>：</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法定代表人或其授权代表（签字或盖章）</w:t>
      </w:r>
      <w:r>
        <w:rPr>
          <w:rFonts w:hint="eastAsia" w:ascii="宋体" w:hAnsi="宋体"/>
          <w:bCs/>
          <w:color w:val="000000"/>
          <w:spacing w:val="-6"/>
          <w:highlight w:val="none"/>
        </w:rPr>
        <w:t>：</w:t>
      </w:r>
    </w:p>
    <w:p>
      <w:pPr>
        <w:spacing w:line="360" w:lineRule="auto"/>
        <w:rPr>
          <w:rFonts w:hint="eastAsia" w:ascii="宋体" w:hAnsi="宋体"/>
          <w:color w:val="000000"/>
          <w:spacing w:val="-6"/>
          <w:highlight w:val="none"/>
        </w:rPr>
      </w:pPr>
      <w:r>
        <w:rPr>
          <w:rFonts w:hint="eastAsia" w:ascii="宋体" w:hAnsi="宋体"/>
          <w:bCs/>
          <w:color w:val="000000"/>
          <w:spacing w:val="-6"/>
          <w:highlight w:val="none"/>
        </w:rPr>
        <w:t>日期：  年  月  日</w:t>
      </w:r>
    </w:p>
    <w:p>
      <w:pPr>
        <w:spacing w:line="360" w:lineRule="auto"/>
        <w:ind w:firstLine="506" w:firstLineChars="200"/>
        <w:jc w:val="left"/>
        <w:rPr>
          <w:rFonts w:hint="eastAsia" w:ascii="宋体" w:hAnsi="宋体"/>
          <w:b/>
          <w:bCs/>
          <w:color w:val="000000"/>
          <w:highlight w:val="none"/>
        </w:rPr>
      </w:pPr>
      <w:r>
        <w:rPr>
          <w:rFonts w:hint="eastAsia" w:ascii="宋体" w:hAnsi="宋体"/>
          <w:b/>
          <w:color w:val="000000"/>
          <w:spacing w:val="6"/>
          <w:highlight w:val="none"/>
        </w:rPr>
        <w:t>磋商响应供应商不属于残疾人福利性单位的，无需提供此声明函，如提供所引起的后果由磋商响应供应商承担。</w:t>
      </w:r>
    </w:p>
    <w:p>
      <w:pPr>
        <w:spacing w:line="360" w:lineRule="auto"/>
        <w:rPr>
          <w:rFonts w:hint="eastAsia" w:ascii="宋体" w:hAnsi="宋体"/>
          <w:b/>
          <w:bCs/>
          <w:color w:val="000000"/>
          <w:sz w:val="21"/>
          <w:szCs w:val="21"/>
          <w:highlight w:val="none"/>
        </w:rPr>
      </w:pPr>
    </w:p>
    <w:p>
      <w:pPr>
        <w:spacing w:line="360" w:lineRule="auto"/>
        <w:rPr>
          <w:rFonts w:hint="eastAsia" w:ascii="宋体" w:hAnsi="宋体"/>
          <w:b/>
          <w:bCs/>
          <w:color w:val="000000"/>
          <w:sz w:val="21"/>
          <w:szCs w:val="21"/>
          <w:highlight w:val="none"/>
        </w:rPr>
      </w:pPr>
      <w:r>
        <w:rPr>
          <w:rFonts w:hint="eastAsia" w:ascii="宋体" w:hAnsi="宋体"/>
          <w:b/>
          <w:bCs/>
          <w:color w:val="000000"/>
          <w:sz w:val="21"/>
          <w:szCs w:val="21"/>
          <w:highlight w:val="none"/>
        </w:rPr>
        <w:t>说明：</w:t>
      </w:r>
    </w:p>
    <w:p>
      <w:pPr>
        <w:spacing w:line="360" w:lineRule="auto"/>
        <w:ind w:firstLine="420"/>
        <w:rPr>
          <w:rFonts w:hint="eastAsia" w:ascii="宋体" w:hAnsi="宋体"/>
          <w:color w:val="000000"/>
          <w:highlight w:val="none"/>
        </w:rPr>
      </w:pPr>
      <w:r>
        <w:rPr>
          <w:rFonts w:hint="eastAsia" w:ascii="宋体" w:hAnsi="宋体"/>
          <w:color w:val="000000"/>
          <w:highlight w:val="none"/>
        </w:rPr>
        <w:t>一、</w:t>
      </w:r>
      <w:r>
        <w:rPr>
          <w:rFonts w:hint="eastAsia" w:ascii="宋体" w:hAnsi="宋体"/>
          <w:color w:val="000000"/>
          <w:spacing w:val="6"/>
          <w:sz w:val="21"/>
          <w:szCs w:val="21"/>
          <w:highlight w:val="none"/>
        </w:rPr>
        <w:t>若磋商响应供应商同时满足以下条件，则属于依法享受政府采购支持政策的残疾人福利性单位，可提供《残疾人福利性单位声明函》，并对声明的真实性负责：</w:t>
      </w:r>
    </w:p>
    <w:p>
      <w:pPr>
        <w:widowControl/>
        <w:shd w:val="clear" w:color="auto" w:fill="auto"/>
        <w:spacing w:line="360" w:lineRule="auto"/>
        <w:ind w:firstLine="444" w:firstLineChars="200"/>
        <w:jc w:val="left"/>
        <w:rPr>
          <w:rFonts w:hint="eastAsia" w:ascii="宋体" w:hAnsi="宋体"/>
          <w:color w:val="000000"/>
          <w:spacing w:val="6"/>
          <w:sz w:val="21"/>
          <w:szCs w:val="21"/>
          <w:highlight w:val="none"/>
        </w:rPr>
      </w:pPr>
      <w:r>
        <w:rPr>
          <w:rFonts w:hint="eastAsia" w:ascii="宋体" w:hAnsi="宋体"/>
          <w:color w:val="000000"/>
          <w:spacing w:val="6"/>
          <w:sz w:val="21"/>
          <w:szCs w:val="21"/>
          <w:highlight w:val="none"/>
        </w:rPr>
        <w:t>(一)安置的残疾人占本单位在职职工人数的比例不低于25%（含25%），并且安置的残疾人人数不少于10人（含10人）；</w:t>
      </w:r>
    </w:p>
    <w:p>
      <w:pPr>
        <w:widowControl/>
        <w:shd w:val="clear" w:color="auto" w:fill="auto"/>
        <w:spacing w:line="360" w:lineRule="auto"/>
        <w:ind w:firstLine="444" w:firstLineChars="200"/>
        <w:jc w:val="left"/>
        <w:rPr>
          <w:rFonts w:hint="eastAsia" w:ascii="宋体" w:hAnsi="宋体"/>
          <w:color w:val="000000"/>
          <w:spacing w:val="6"/>
          <w:sz w:val="21"/>
          <w:szCs w:val="21"/>
          <w:highlight w:val="none"/>
        </w:rPr>
      </w:pPr>
      <w:r>
        <w:rPr>
          <w:rFonts w:hint="eastAsia" w:ascii="宋体" w:hAnsi="宋体"/>
          <w:color w:val="000000"/>
          <w:spacing w:val="6"/>
          <w:sz w:val="21"/>
          <w:szCs w:val="21"/>
          <w:highlight w:val="none"/>
        </w:rPr>
        <w:t>(二)依法与安置的每位残疾人签订了一年以上（含一年）的劳动合同或服务协议；</w:t>
      </w:r>
    </w:p>
    <w:p>
      <w:pPr>
        <w:widowControl/>
        <w:shd w:val="clear" w:color="auto" w:fill="auto"/>
        <w:spacing w:line="360" w:lineRule="auto"/>
        <w:ind w:firstLine="444" w:firstLineChars="200"/>
        <w:jc w:val="left"/>
        <w:rPr>
          <w:rFonts w:hint="eastAsia" w:ascii="宋体" w:hAnsi="宋体"/>
          <w:color w:val="000000"/>
          <w:spacing w:val="6"/>
          <w:sz w:val="21"/>
          <w:szCs w:val="21"/>
          <w:highlight w:val="none"/>
        </w:rPr>
      </w:pPr>
      <w:r>
        <w:rPr>
          <w:rFonts w:hint="eastAsia" w:ascii="宋体" w:hAnsi="宋体"/>
          <w:color w:val="000000"/>
          <w:spacing w:val="6"/>
          <w:sz w:val="21"/>
          <w:szCs w:val="21"/>
          <w:highlight w:val="none"/>
        </w:rPr>
        <w:t>(三)为安置的每位残疾人按月足额缴纳了基本养老保险、基本医疗保险、失业保险、工伤保险和生育保险等社会保险费；</w:t>
      </w:r>
    </w:p>
    <w:p>
      <w:pPr>
        <w:widowControl/>
        <w:shd w:val="clear" w:color="auto" w:fill="auto"/>
        <w:spacing w:line="360" w:lineRule="auto"/>
        <w:ind w:firstLine="444" w:firstLineChars="200"/>
        <w:jc w:val="left"/>
        <w:rPr>
          <w:rFonts w:hint="eastAsia" w:ascii="宋体" w:hAnsi="宋体"/>
          <w:color w:val="000000"/>
          <w:spacing w:val="6"/>
          <w:sz w:val="21"/>
          <w:szCs w:val="21"/>
          <w:highlight w:val="none"/>
        </w:rPr>
      </w:pPr>
      <w:r>
        <w:rPr>
          <w:rFonts w:hint="eastAsia" w:ascii="宋体" w:hAnsi="宋体"/>
          <w:color w:val="000000"/>
          <w:spacing w:val="6"/>
          <w:sz w:val="21"/>
          <w:szCs w:val="21"/>
          <w:highlight w:val="none"/>
        </w:rPr>
        <w:t>(四)通过银行等金融机构向安置的每位残疾人，按月支付了不低于单位所在区县适用的经省级人民政府批准的月最低工资标准的工资；</w:t>
      </w:r>
    </w:p>
    <w:p>
      <w:pPr>
        <w:widowControl/>
        <w:shd w:val="clear" w:color="auto" w:fill="auto"/>
        <w:spacing w:line="360" w:lineRule="auto"/>
        <w:ind w:firstLine="444" w:firstLineChars="200"/>
        <w:jc w:val="left"/>
        <w:rPr>
          <w:rFonts w:hint="eastAsia" w:ascii="宋体" w:hAnsi="宋体"/>
          <w:color w:val="000000"/>
          <w:spacing w:val="6"/>
          <w:sz w:val="21"/>
          <w:szCs w:val="21"/>
          <w:highlight w:val="none"/>
        </w:rPr>
      </w:pPr>
      <w:r>
        <w:rPr>
          <w:rFonts w:hint="eastAsia" w:ascii="宋体" w:hAnsi="宋体"/>
          <w:color w:val="000000"/>
          <w:spacing w:val="6"/>
          <w:sz w:val="21"/>
          <w:szCs w:val="21"/>
          <w:highlight w:val="none"/>
        </w:rPr>
        <w:t>(五)提供本单位制造的货物、承担的工程或者服务（以下简称产品），或者提供其他残疾人福利性单位制造的货物（不包括使用非残疾人福利性单位注册商标的货物）。</w:t>
      </w:r>
    </w:p>
    <w:p>
      <w:pPr>
        <w:widowControl/>
        <w:shd w:val="clear" w:color="auto" w:fill="auto"/>
        <w:spacing w:line="360" w:lineRule="auto"/>
        <w:ind w:firstLine="480" w:firstLineChars="200"/>
        <w:jc w:val="left"/>
        <w:rPr>
          <w:rFonts w:hint="eastAsia" w:ascii="宋体" w:hAnsi="宋体"/>
          <w:color w:val="000000"/>
          <w:spacing w:val="6"/>
          <w:sz w:val="21"/>
          <w:szCs w:val="21"/>
          <w:highlight w:val="none"/>
        </w:rPr>
      </w:pPr>
      <w:r>
        <w:rPr>
          <w:rFonts w:hint="eastAsia" w:ascii="宋体" w:hAnsi="宋体"/>
          <w:color w:val="000000"/>
          <w:highlight w:val="none"/>
        </w:rPr>
        <w:t>1.</w:t>
      </w:r>
      <w:r>
        <w:rPr>
          <w:rFonts w:hint="eastAsia" w:ascii="宋体" w:hAnsi="宋体"/>
          <w:color w:val="000000"/>
          <w:spacing w:val="6"/>
          <w:sz w:val="21"/>
          <w:szCs w:val="21"/>
          <w:highlight w:val="none"/>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pPr>
        <w:spacing w:line="360" w:lineRule="auto"/>
        <w:ind w:firstLine="420" w:firstLineChars="200"/>
        <w:rPr>
          <w:rFonts w:hint="eastAsia" w:ascii="宋体" w:hAnsi="宋体"/>
          <w:b/>
          <w:color w:val="000000"/>
          <w:sz w:val="32"/>
          <w:szCs w:val="32"/>
          <w:highlight w:val="none"/>
        </w:rPr>
      </w:pPr>
      <w:r>
        <w:rPr>
          <w:rFonts w:hint="eastAsia" w:ascii="宋体" w:hAnsi="宋体"/>
          <w:bCs/>
          <w:color w:val="000000"/>
          <w:sz w:val="21"/>
          <w:szCs w:val="21"/>
          <w:highlight w:val="none"/>
        </w:rPr>
        <w:t>2.成交供应商为残疾人福利性单位的，《残疾人福利性单位声明函》随成交结果同时公告，接受社会监督。</w:t>
      </w:r>
    </w:p>
    <w:p>
      <w:pPr>
        <w:pStyle w:val="5"/>
        <w:jc w:val="center"/>
        <w:rPr>
          <w:rFonts w:hint="eastAsia" w:ascii="宋体" w:hAnsi="宋体" w:cs="宋体"/>
          <w:color w:val="000000"/>
          <w:highlight w:val="none"/>
        </w:rPr>
      </w:pPr>
      <w:r>
        <w:rPr>
          <w:rFonts w:hint="eastAsia" w:ascii="宋体" w:hAnsi="宋体" w:cs="宋体"/>
          <w:b w:val="0"/>
          <w:color w:val="000000"/>
          <w:spacing w:val="-6"/>
          <w:highlight w:val="none"/>
        </w:rPr>
        <w:br w:type="page"/>
      </w:r>
      <w:r>
        <w:rPr>
          <w:rFonts w:hint="eastAsia" w:ascii="宋体" w:hAnsi="宋体" w:cs="宋体"/>
          <w:color w:val="000000"/>
          <w:sz w:val="32"/>
          <w:szCs w:val="32"/>
          <w:highlight w:val="none"/>
        </w:rPr>
        <w:t>廉政承诺书</w:t>
      </w:r>
    </w:p>
    <w:p>
      <w:pPr>
        <w:rPr>
          <w:rFonts w:hint="eastAsia" w:ascii="宋体" w:hAnsi="宋体"/>
          <w:color w:val="000000"/>
          <w:sz w:val="32"/>
          <w:szCs w:val="32"/>
          <w:highlight w:val="none"/>
        </w:rPr>
      </w:pPr>
    </w:p>
    <w:p>
      <w:pPr>
        <w:rPr>
          <w:rFonts w:hint="eastAsia" w:ascii="宋体" w:hAnsi="宋体"/>
          <w:color w:val="000000"/>
          <w:highlight w:val="none"/>
        </w:rPr>
      </w:pPr>
      <w:r>
        <w:rPr>
          <w:rFonts w:hint="eastAsia" w:ascii="宋体" w:hAnsi="宋体"/>
          <w:color w:val="000000"/>
          <w:highlight w:val="none"/>
        </w:rPr>
        <w:t>中国美术学院：</w:t>
      </w:r>
    </w:p>
    <w:p>
      <w:pPr>
        <w:pStyle w:val="64"/>
        <w:rPr>
          <w:rFonts w:hint="eastAsia" w:ascii="宋体" w:hAnsi="宋体" w:eastAsia="宋体" w:cs="宋体"/>
          <w:color w:val="000000"/>
          <w:highlight w:val="none"/>
        </w:rPr>
      </w:pPr>
    </w:p>
    <w:p>
      <w:pPr>
        <w:spacing w:line="360" w:lineRule="auto"/>
        <w:ind w:firstLine="480"/>
        <w:rPr>
          <w:rFonts w:hint="eastAsia" w:ascii="宋体" w:hAnsi="宋体"/>
          <w:color w:val="000000"/>
          <w:highlight w:val="none"/>
        </w:rPr>
      </w:pPr>
      <w:r>
        <w:rPr>
          <w:rFonts w:hint="eastAsia" w:ascii="宋体" w:hAnsi="宋体"/>
          <w:color w:val="000000"/>
          <w:highlight w:val="none"/>
        </w:rPr>
        <w:t xml:space="preserve">我单位响应你单位项目招标要求参加投标。在这次投标过程中和中标后，我们将严格遵守国家法律法规要求，并郑重承诺： </w:t>
      </w:r>
    </w:p>
    <w:p>
      <w:pPr>
        <w:spacing w:line="360" w:lineRule="auto"/>
        <w:ind w:firstLine="480"/>
        <w:rPr>
          <w:rFonts w:hint="eastAsia" w:ascii="宋体" w:hAnsi="宋体"/>
          <w:color w:val="000000"/>
          <w:highlight w:val="none"/>
        </w:rPr>
      </w:pPr>
      <w:r>
        <w:rPr>
          <w:rFonts w:hint="eastAsia" w:ascii="宋体" w:hAnsi="宋体"/>
          <w:color w:val="000000"/>
          <w:highlight w:val="none"/>
        </w:rPr>
        <w:t>一、不向项目有关人员及部门赠送礼金礼物、有价证券、回扣以及中介费、介绍费、咨询费等好处费；</w:t>
      </w:r>
    </w:p>
    <w:p>
      <w:pPr>
        <w:spacing w:line="360" w:lineRule="auto"/>
        <w:ind w:firstLine="480"/>
        <w:rPr>
          <w:rFonts w:hint="eastAsia" w:ascii="宋体" w:hAnsi="宋体"/>
          <w:color w:val="000000"/>
          <w:highlight w:val="none"/>
        </w:rPr>
      </w:pPr>
      <w:r>
        <w:rPr>
          <w:rFonts w:hint="eastAsia" w:ascii="宋体" w:hAnsi="宋体"/>
          <w:color w:val="000000"/>
          <w:highlight w:val="none"/>
        </w:rPr>
        <w:t>二、不为项目有关人员及部门报销应由你方单位或个人支付的费用；</w:t>
      </w:r>
    </w:p>
    <w:p>
      <w:pPr>
        <w:spacing w:line="360" w:lineRule="auto"/>
        <w:ind w:firstLine="480"/>
        <w:rPr>
          <w:rFonts w:hint="eastAsia" w:ascii="宋体" w:hAnsi="宋体"/>
          <w:color w:val="000000"/>
          <w:highlight w:val="none"/>
        </w:rPr>
      </w:pPr>
      <w:r>
        <w:rPr>
          <w:rFonts w:hint="eastAsia" w:ascii="宋体" w:hAnsi="宋体"/>
          <w:color w:val="000000"/>
          <w:highlight w:val="none"/>
        </w:rPr>
        <w:t>三、不向项目有关人员及部门提供有可能影响公正的宴请和健身娱乐等活动；</w:t>
      </w:r>
    </w:p>
    <w:p>
      <w:pPr>
        <w:spacing w:line="360" w:lineRule="auto"/>
        <w:ind w:firstLine="480"/>
        <w:rPr>
          <w:rFonts w:hint="eastAsia" w:ascii="宋体" w:hAnsi="宋体"/>
          <w:color w:val="000000"/>
          <w:highlight w:val="none"/>
        </w:rPr>
      </w:pPr>
      <w:r>
        <w:rPr>
          <w:rFonts w:hint="eastAsia" w:ascii="宋体" w:hAnsi="宋体"/>
          <w:color w:val="000000"/>
          <w:highlight w:val="none"/>
        </w:rPr>
        <w:t>四、不为项目有关人员及部门出国（境）、旅游等提供方便；</w:t>
      </w:r>
    </w:p>
    <w:p>
      <w:pPr>
        <w:spacing w:line="360" w:lineRule="auto"/>
        <w:ind w:firstLine="480"/>
        <w:rPr>
          <w:rFonts w:hint="eastAsia" w:ascii="宋体" w:hAnsi="宋体"/>
          <w:color w:val="000000"/>
          <w:highlight w:val="none"/>
        </w:rPr>
      </w:pPr>
      <w:r>
        <w:rPr>
          <w:rFonts w:hint="eastAsia" w:ascii="宋体" w:hAnsi="宋体"/>
          <w:color w:val="000000"/>
          <w:highlight w:val="none"/>
        </w:rPr>
        <w:t>五、不为项目有关人员个人装修住房、婚丧嫁娶、配偶子女工作安排等提供好处；</w:t>
      </w:r>
    </w:p>
    <w:p>
      <w:pPr>
        <w:spacing w:line="360" w:lineRule="auto"/>
        <w:ind w:firstLine="480"/>
        <w:rPr>
          <w:rFonts w:hint="eastAsia" w:ascii="宋体" w:hAnsi="宋体"/>
          <w:color w:val="000000"/>
          <w:highlight w:val="none"/>
        </w:rPr>
      </w:pPr>
      <w:r>
        <w:rPr>
          <w:rFonts w:hint="eastAsia" w:ascii="宋体" w:hAnsi="宋体"/>
          <w:color w:val="000000"/>
          <w:highlight w:val="none"/>
        </w:rPr>
        <w:t>六、严格遵守政府采购法、招标投标法、合同法等法律，诚实守信，合法经营，坚决抵制各种违法违纪行为。</w:t>
      </w:r>
    </w:p>
    <w:p>
      <w:pPr>
        <w:spacing w:line="360" w:lineRule="auto"/>
        <w:ind w:firstLine="480"/>
        <w:rPr>
          <w:rFonts w:hint="eastAsia" w:ascii="宋体" w:hAnsi="宋体"/>
          <w:color w:val="000000"/>
          <w:highlight w:val="none"/>
        </w:rPr>
      </w:pPr>
      <w:r>
        <w:rPr>
          <w:rFonts w:hint="eastAsia" w:ascii="宋体" w:hAnsi="宋体"/>
          <w:color w:val="000000"/>
          <w:highlight w:val="none"/>
        </w:rPr>
        <w:t>如违反上述承诺，你单位有权立即取消我单位投标、中标或在建项目的建设资格，有权拒绝我单位在一定时期内进入你单位进行工程建设或其他经营活动，并通报省采购监管处。由此引起的相应损失均由我单位承担。</w:t>
      </w:r>
    </w:p>
    <w:p>
      <w:pPr>
        <w:spacing w:line="360" w:lineRule="auto"/>
        <w:rPr>
          <w:rFonts w:hint="eastAsia" w:ascii="宋体" w:hAnsi="宋体"/>
          <w:color w:val="000000"/>
          <w:highlight w:val="none"/>
        </w:rPr>
      </w:pPr>
    </w:p>
    <w:p>
      <w:pPr>
        <w:spacing w:line="360" w:lineRule="auto"/>
        <w:rPr>
          <w:rFonts w:hint="eastAsia" w:ascii="宋体" w:hAnsi="宋体"/>
          <w:color w:val="000000"/>
          <w:highlight w:val="none"/>
        </w:rPr>
      </w:pPr>
    </w:p>
    <w:p>
      <w:pPr>
        <w:jc w:val="left"/>
        <w:rPr>
          <w:rFonts w:hint="eastAsia" w:ascii="宋体" w:hAnsi="宋体"/>
          <w:color w:val="000000"/>
          <w:highlight w:val="none"/>
        </w:rPr>
      </w:pPr>
    </w:p>
    <w:p>
      <w:pPr>
        <w:spacing w:line="360" w:lineRule="auto"/>
        <w:rPr>
          <w:rFonts w:hint="eastAsia" w:ascii="宋体" w:hAnsi="宋体"/>
          <w:color w:val="000000"/>
          <w:spacing w:val="-6"/>
          <w:highlight w:val="none"/>
        </w:rPr>
      </w:pPr>
      <w:r>
        <w:rPr>
          <w:rFonts w:hint="eastAsia" w:ascii="宋体" w:hAnsi="宋体"/>
          <w:color w:val="000000"/>
          <w:spacing w:val="-6"/>
          <w:highlight w:val="none"/>
        </w:rPr>
        <w:t>磋商响应供应商名称（</w:t>
      </w:r>
      <w:r>
        <w:rPr>
          <w:rFonts w:hint="eastAsia" w:ascii="宋体" w:hAnsi="宋体"/>
          <w:bCs/>
          <w:color w:val="000000"/>
          <w:spacing w:val="-6"/>
          <w:highlight w:val="none"/>
        </w:rPr>
        <w:t>盖章）</w:t>
      </w:r>
      <w:r>
        <w:rPr>
          <w:rFonts w:hint="eastAsia" w:ascii="宋体" w:hAnsi="宋体"/>
          <w:color w:val="000000"/>
          <w:spacing w:val="-6"/>
          <w:highlight w:val="none"/>
        </w:rPr>
        <w:t>：</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法定代表人或其授权代表（签字或盖章）</w:t>
      </w:r>
      <w:r>
        <w:rPr>
          <w:rFonts w:hint="eastAsia" w:ascii="宋体" w:hAnsi="宋体"/>
          <w:bCs/>
          <w:color w:val="000000"/>
          <w:spacing w:val="-6"/>
          <w:highlight w:val="none"/>
        </w:rPr>
        <w:t>：</w:t>
      </w:r>
    </w:p>
    <w:p>
      <w:pPr>
        <w:spacing w:line="360" w:lineRule="auto"/>
        <w:rPr>
          <w:rFonts w:hint="eastAsia" w:ascii="宋体" w:hAnsi="宋体"/>
          <w:color w:val="000000"/>
          <w:spacing w:val="-6"/>
          <w:highlight w:val="none"/>
        </w:rPr>
      </w:pPr>
      <w:r>
        <w:rPr>
          <w:rFonts w:hint="eastAsia" w:ascii="宋体" w:hAnsi="宋体"/>
          <w:bCs/>
          <w:color w:val="000000"/>
          <w:spacing w:val="-6"/>
          <w:highlight w:val="none"/>
        </w:rPr>
        <w:t>日期：    年  月  日</w:t>
      </w:r>
    </w:p>
    <w:p>
      <w:pPr>
        <w:spacing w:line="360" w:lineRule="auto"/>
        <w:jc w:val="center"/>
        <w:rPr>
          <w:rFonts w:hint="eastAsia" w:ascii="宋体" w:hAnsi="宋体"/>
          <w:b/>
          <w:color w:val="000000"/>
          <w:spacing w:val="-6"/>
          <w:highlight w:val="none"/>
        </w:rPr>
      </w:pPr>
      <w:r>
        <w:rPr>
          <w:rFonts w:hint="eastAsia" w:ascii="宋体" w:hAnsi="宋体"/>
          <w:b/>
          <w:color w:val="000000"/>
          <w:spacing w:val="-6"/>
          <w:highlight w:val="none"/>
        </w:rPr>
        <w:br w:type="page"/>
      </w:r>
    </w:p>
    <w:p>
      <w:pPr>
        <w:pStyle w:val="5"/>
        <w:jc w:val="center"/>
        <w:rPr>
          <w:rFonts w:hint="eastAsia" w:ascii="宋体" w:hAnsi="宋体" w:cs="宋体"/>
          <w:color w:val="000000"/>
          <w:sz w:val="32"/>
          <w:szCs w:val="32"/>
          <w:highlight w:val="none"/>
        </w:rPr>
      </w:pPr>
      <w:r>
        <w:rPr>
          <w:rFonts w:hint="eastAsia" w:ascii="宋体" w:hAnsi="宋体" w:cs="宋体"/>
          <w:color w:val="000000"/>
          <w:sz w:val="32"/>
          <w:szCs w:val="32"/>
          <w:highlight w:val="none"/>
        </w:rPr>
        <w:t>商务（合同或技术）条款偏离表</w:t>
      </w:r>
    </w:p>
    <w:p>
      <w:pPr>
        <w:spacing w:line="360" w:lineRule="auto"/>
        <w:rPr>
          <w:rFonts w:hint="eastAsia" w:ascii="宋体" w:hAnsi="宋体"/>
          <w:color w:val="000000"/>
          <w:spacing w:val="-6"/>
          <w:highlight w:val="none"/>
        </w:rPr>
      </w:pPr>
      <w:r>
        <w:rPr>
          <w:rFonts w:hint="eastAsia" w:ascii="宋体" w:hAnsi="宋体"/>
          <w:bCs/>
          <w:color w:val="000000"/>
          <w:spacing w:val="-6"/>
          <w:highlight w:val="none"/>
        </w:rPr>
        <w:t>项目名称：</w:t>
      </w:r>
    </w:p>
    <w:p>
      <w:pPr>
        <w:spacing w:line="360" w:lineRule="auto"/>
        <w:rPr>
          <w:rFonts w:hint="eastAsia" w:ascii="宋体" w:hAnsi="宋体"/>
          <w:bCs/>
          <w:color w:val="000000"/>
          <w:spacing w:val="-6"/>
          <w:highlight w:val="none"/>
        </w:rPr>
      </w:pPr>
      <w:r>
        <w:rPr>
          <w:rFonts w:hint="eastAsia" w:ascii="宋体" w:hAnsi="宋体"/>
          <w:bCs/>
          <w:color w:val="000000"/>
          <w:spacing w:val="-6"/>
          <w:highlight w:val="none"/>
        </w:rPr>
        <w:t>项目编号：</w:t>
      </w:r>
    </w:p>
    <w:tbl>
      <w:tblPr>
        <w:tblStyle w:val="27"/>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126"/>
        <w:gridCol w:w="2127"/>
        <w:gridCol w:w="283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b/>
                <w:color w:val="000000"/>
                <w:spacing w:val="-6"/>
                <w:highlight w:val="none"/>
                <w:lang w:eastAsia="zh-CN"/>
              </w:rPr>
            </w:pPr>
            <w:r>
              <w:rPr>
                <w:rFonts w:hint="eastAsia" w:ascii="宋体" w:hAnsi="宋体"/>
                <w:b/>
                <w:color w:val="000000"/>
                <w:spacing w:val="-6"/>
                <w:highlight w:val="none"/>
                <w:lang w:val="en-US" w:eastAsia="zh-CN"/>
              </w:rPr>
              <w:t>序号</w:t>
            </w:r>
          </w:p>
        </w:tc>
        <w:tc>
          <w:tcPr>
            <w:tcW w:w="212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b/>
                <w:color w:val="000000"/>
                <w:spacing w:val="-6"/>
                <w:highlight w:val="none"/>
              </w:rPr>
            </w:pPr>
            <w:r>
              <w:rPr>
                <w:rFonts w:hint="eastAsia" w:ascii="宋体" w:hAnsi="宋体"/>
                <w:b/>
                <w:color w:val="000000"/>
                <w:spacing w:val="-6"/>
                <w:highlight w:val="none"/>
              </w:rPr>
              <w:t>磋商文件要求</w:t>
            </w:r>
          </w:p>
        </w:tc>
        <w:tc>
          <w:tcPr>
            <w:tcW w:w="212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b/>
                <w:color w:val="000000"/>
                <w:spacing w:val="-6"/>
                <w:highlight w:val="none"/>
              </w:rPr>
            </w:pPr>
            <w:r>
              <w:rPr>
                <w:rFonts w:hint="eastAsia" w:ascii="宋体" w:hAnsi="宋体"/>
                <w:b/>
                <w:color w:val="000000"/>
                <w:spacing w:val="-6"/>
                <w:highlight w:val="none"/>
              </w:rPr>
              <w:t>响应文件对应条款</w:t>
            </w: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eastAsia="宋体"/>
                <w:b/>
                <w:color w:val="000000"/>
                <w:spacing w:val="-6"/>
                <w:highlight w:val="none"/>
                <w:lang w:eastAsia="zh-CN"/>
              </w:rPr>
            </w:pPr>
            <w:r>
              <w:rPr>
                <w:rFonts w:hint="eastAsia" w:ascii="宋体" w:hAnsi="宋体"/>
                <w:b/>
                <w:color w:val="000000"/>
                <w:spacing w:val="-6"/>
                <w:highlight w:val="none"/>
                <w:lang w:val="en-US" w:eastAsia="zh-CN"/>
              </w:rPr>
              <w:t>备注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pacing w:val="-6"/>
                <w:sz w:val="21"/>
                <w:szCs w:val="21"/>
                <w:highlight w:val="none"/>
              </w:rPr>
            </w:pPr>
          </w:p>
        </w:tc>
        <w:tc>
          <w:tcPr>
            <w:tcW w:w="212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pacing w:val="-6"/>
                <w:highlight w:val="none"/>
              </w:rPr>
            </w:pPr>
          </w:p>
        </w:tc>
        <w:tc>
          <w:tcPr>
            <w:tcW w:w="212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pacing w:val="-6"/>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pacing w:val="-6"/>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pacing w:val="-6"/>
                <w:sz w:val="21"/>
                <w:szCs w:val="21"/>
                <w:highlight w:val="none"/>
              </w:rPr>
            </w:pPr>
          </w:p>
        </w:tc>
        <w:tc>
          <w:tcPr>
            <w:tcW w:w="212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pacing w:val="-6"/>
                <w:highlight w:val="none"/>
              </w:rPr>
            </w:pPr>
          </w:p>
        </w:tc>
        <w:tc>
          <w:tcPr>
            <w:tcW w:w="2127"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pacing w:val="-6"/>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pacing w:val="-6"/>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pacing w:val="-6"/>
                <w:sz w:val="21"/>
                <w:szCs w:val="21"/>
                <w:highlight w:val="none"/>
              </w:rPr>
            </w:pPr>
          </w:p>
        </w:tc>
        <w:tc>
          <w:tcPr>
            <w:tcW w:w="212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pacing w:val="-6"/>
                <w:highlight w:val="none"/>
              </w:rPr>
            </w:pPr>
          </w:p>
        </w:tc>
        <w:tc>
          <w:tcPr>
            <w:tcW w:w="2127"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43"/>
              <w:jc w:val="center"/>
              <w:rPr>
                <w:rFonts w:hint="eastAsia" w:ascii="宋体" w:hAnsi="宋体"/>
                <w:color w:val="000000"/>
                <w:spacing w:val="-6"/>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43"/>
              <w:jc w:val="center"/>
              <w:rPr>
                <w:rFonts w:hint="eastAsia" w:ascii="宋体" w:hAnsi="宋体"/>
                <w:color w:val="000000"/>
                <w:spacing w:val="-6"/>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pacing w:val="-6"/>
                <w:sz w:val="21"/>
                <w:szCs w:val="21"/>
                <w:highlight w:val="none"/>
              </w:rPr>
            </w:pPr>
          </w:p>
        </w:tc>
        <w:tc>
          <w:tcPr>
            <w:tcW w:w="212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pacing w:val="-6"/>
                <w:highlight w:val="none"/>
              </w:rPr>
            </w:pPr>
          </w:p>
        </w:tc>
        <w:tc>
          <w:tcPr>
            <w:tcW w:w="2127"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43"/>
              <w:jc w:val="center"/>
              <w:rPr>
                <w:rFonts w:hint="eastAsia" w:ascii="宋体" w:hAnsi="宋体"/>
                <w:color w:val="000000"/>
                <w:spacing w:val="-6"/>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43"/>
              <w:jc w:val="center"/>
              <w:rPr>
                <w:rFonts w:hint="eastAsia" w:ascii="宋体" w:hAnsi="宋体"/>
                <w:color w:val="000000"/>
                <w:spacing w:val="-6"/>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25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pacing w:val="-6"/>
                <w:sz w:val="21"/>
                <w:szCs w:val="21"/>
                <w:highlight w:val="none"/>
              </w:rPr>
            </w:pPr>
            <w:r>
              <w:rPr>
                <w:rFonts w:hint="eastAsia" w:ascii="宋体" w:hAnsi="宋体"/>
                <w:color w:val="000000"/>
                <w:spacing w:val="-6"/>
                <w:sz w:val="21"/>
                <w:szCs w:val="21"/>
                <w:highlight w:val="none"/>
              </w:rPr>
              <w:t>...</w:t>
            </w:r>
          </w:p>
        </w:tc>
        <w:tc>
          <w:tcPr>
            <w:tcW w:w="2126"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pacing w:val="-6"/>
                <w:highlight w:val="none"/>
              </w:rPr>
            </w:pPr>
          </w:p>
        </w:tc>
        <w:tc>
          <w:tcPr>
            <w:tcW w:w="2127"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43"/>
              <w:jc w:val="center"/>
              <w:rPr>
                <w:rFonts w:hint="eastAsia" w:ascii="宋体" w:hAnsi="宋体"/>
                <w:color w:val="000000"/>
                <w:spacing w:val="-6"/>
                <w:highlight w:val="none"/>
              </w:rPr>
            </w:pPr>
          </w:p>
        </w:tc>
        <w:tc>
          <w:tcPr>
            <w:tcW w:w="2835"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43"/>
              <w:jc w:val="center"/>
              <w:rPr>
                <w:rFonts w:hint="eastAsia" w:ascii="宋体" w:hAnsi="宋体"/>
                <w:color w:val="000000"/>
                <w:spacing w:val="-6"/>
                <w:highlight w:val="none"/>
              </w:rPr>
            </w:pPr>
          </w:p>
        </w:tc>
      </w:tr>
    </w:tbl>
    <w:p>
      <w:pPr>
        <w:spacing w:line="360" w:lineRule="auto"/>
        <w:rPr>
          <w:rFonts w:hint="eastAsia" w:ascii="宋体" w:hAnsi="宋体"/>
          <w:b/>
          <w:bCs/>
          <w:color w:val="000000"/>
          <w:spacing w:val="-6"/>
          <w:highlight w:val="none"/>
        </w:rPr>
      </w:pPr>
    </w:p>
    <w:p>
      <w:pPr>
        <w:spacing w:line="360" w:lineRule="auto"/>
        <w:rPr>
          <w:rFonts w:hint="eastAsia" w:ascii="宋体" w:hAnsi="宋体"/>
          <w:b/>
          <w:bCs/>
          <w:color w:val="000000"/>
          <w:spacing w:val="-6"/>
          <w:highlight w:val="none"/>
        </w:rPr>
      </w:pPr>
      <w:r>
        <w:rPr>
          <w:rFonts w:hint="eastAsia" w:ascii="宋体" w:hAnsi="宋体"/>
          <w:b/>
          <w:bCs/>
          <w:color w:val="000000"/>
          <w:spacing w:val="-6"/>
          <w:highlight w:val="none"/>
        </w:rPr>
        <w:t>说明：</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注：1.若不填写或只填写“无”视作完全响应磋商文件的要求;</w:t>
      </w:r>
    </w:p>
    <w:p>
      <w:pPr>
        <w:numPr>
          <w:ilvl w:val="0"/>
          <w:numId w:val="0"/>
        </w:numPr>
        <w:spacing w:line="360" w:lineRule="auto"/>
        <w:ind w:leftChars="200"/>
        <w:rPr>
          <w:rFonts w:hint="eastAsia" w:ascii="宋体" w:hAnsi="宋体"/>
          <w:color w:val="000000"/>
          <w:spacing w:val="-6"/>
          <w:highlight w:val="none"/>
        </w:rPr>
      </w:pPr>
      <w:r>
        <w:rPr>
          <w:rFonts w:hint="eastAsia" w:ascii="宋体" w:hAnsi="宋体"/>
          <w:color w:val="000000"/>
          <w:spacing w:val="-6"/>
          <w:highlight w:val="none"/>
          <w:lang w:val="en-US" w:eastAsia="zh-CN"/>
        </w:rPr>
        <w:t>2.</w:t>
      </w:r>
      <w:r>
        <w:rPr>
          <w:rFonts w:hint="eastAsia" w:ascii="宋体" w:hAnsi="宋体"/>
          <w:color w:val="000000"/>
          <w:spacing w:val="-6"/>
          <w:highlight w:val="none"/>
        </w:rPr>
        <w:t>磋商供应商若有好的建议可附建议书。</w:t>
      </w:r>
    </w:p>
    <w:p>
      <w:pPr>
        <w:pStyle w:val="12"/>
        <w:widowControl w:val="0"/>
        <w:numPr>
          <w:ilvl w:val="0"/>
          <w:numId w:val="0"/>
        </w:numPr>
        <w:spacing w:line="200" w:lineRule="atLeast"/>
        <w:jc w:val="both"/>
        <w:rPr>
          <w:rFonts w:hint="eastAsia"/>
          <w:color w:val="000000"/>
          <w:highlight w:val="none"/>
        </w:rPr>
      </w:pPr>
    </w:p>
    <w:p>
      <w:pPr>
        <w:rPr>
          <w:rFonts w:hint="eastAsia"/>
          <w:color w:val="000000"/>
          <w:highlight w:val="none"/>
        </w:rPr>
      </w:pPr>
    </w:p>
    <w:p>
      <w:pPr>
        <w:spacing w:line="360" w:lineRule="auto"/>
        <w:rPr>
          <w:rFonts w:hint="eastAsia" w:ascii="宋体" w:hAnsi="宋体"/>
          <w:color w:val="000000"/>
          <w:spacing w:val="-6"/>
          <w:highlight w:val="none"/>
        </w:rPr>
      </w:pPr>
      <w:r>
        <w:rPr>
          <w:rFonts w:hint="eastAsia" w:ascii="宋体" w:hAnsi="宋体"/>
          <w:color w:val="000000"/>
          <w:spacing w:val="-6"/>
          <w:highlight w:val="none"/>
        </w:rPr>
        <w:t>磋商响应供应商名称（盖章）：</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法定代表人或其授权代表（签字或盖章）：</w:t>
      </w:r>
    </w:p>
    <w:p>
      <w:pPr>
        <w:spacing w:line="360" w:lineRule="auto"/>
        <w:rPr>
          <w:rFonts w:hint="eastAsia" w:ascii="宋体" w:hAnsi="宋体"/>
          <w:color w:val="000000"/>
          <w:spacing w:val="-6"/>
          <w:highlight w:val="none"/>
        </w:rPr>
      </w:pPr>
      <w:r>
        <w:rPr>
          <w:rFonts w:hint="eastAsia" w:ascii="宋体" w:hAnsi="宋体"/>
          <w:bCs/>
          <w:color w:val="000000"/>
          <w:spacing w:val="-6"/>
          <w:highlight w:val="none"/>
        </w:rPr>
        <w:t>日期：  年  月  日</w:t>
      </w:r>
    </w:p>
    <w:p>
      <w:pPr>
        <w:spacing w:line="360" w:lineRule="auto"/>
        <w:rPr>
          <w:rFonts w:hint="eastAsia" w:ascii="宋体" w:hAnsi="宋体"/>
          <w:b/>
          <w:color w:val="000000"/>
          <w:spacing w:val="-6"/>
          <w:sz w:val="32"/>
          <w:szCs w:val="32"/>
          <w:highlight w:val="none"/>
        </w:rPr>
      </w:pPr>
    </w:p>
    <w:p>
      <w:pPr>
        <w:pStyle w:val="64"/>
        <w:rPr>
          <w:rFonts w:hint="eastAsia" w:ascii="宋体" w:hAnsi="宋体" w:eastAsia="宋体" w:cs="宋体"/>
          <w:b/>
          <w:color w:val="000000"/>
          <w:spacing w:val="-6"/>
          <w:sz w:val="32"/>
          <w:szCs w:val="32"/>
          <w:highlight w:val="none"/>
        </w:rPr>
      </w:pPr>
    </w:p>
    <w:p>
      <w:pPr>
        <w:pStyle w:val="64"/>
        <w:rPr>
          <w:rFonts w:hint="eastAsia" w:ascii="宋体" w:hAnsi="宋体" w:eastAsia="宋体" w:cs="宋体"/>
          <w:b/>
          <w:color w:val="000000"/>
          <w:spacing w:val="-6"/>
          <w:sz w:val="32"/>
          <w:szCs w:val="32"/>
          <w:highlight w:val="none"/>
        </w:rPr>
      </w:pPr>
    </w:p>
    <w:p>
      <w:pPr>
        <w:pStyle w:val="64"/>
        <w:rPr>
          <w:rFonts w:hint="eastAsia" w:ascii="宋体" w:hAnsi="宋体" w:eastAsia="宋体" w:cs="宋体"/>
          <w:b/>
          <w:color w:val="000000"/>
          <w:spacing w:val="-6"/>
          <w:sz w:val="32"/>
          <w:szCs w:val="32"/>
          <w:highlight w:val="none"/>
        </w:rPr>
      </w:pPr>
    </w:p>
    <w:p>
      <w:pPr>
        <w:pStyle w:val="64"/>
        <w:rPr>
          <w:rFonts w:hint="eastAsia" w:ascii="宋体" w:hAnsi="宋体" w:eastAsia="宋体" w:cs="宋体"/>
          <w:b/>
          <w:color w:val="000000"/>
          <w:spacing w:val="-6"/>
          <w:sz w:val="32"/>
          <w:szCs w:val="32"/>
          <w:highlight w:val="none"/>
        </w:rPr>
      </w:pPr>
    </w:p>
    <w:p>
      <w:pPr>
        <w:pStyle w:val="64"/>
        <w:rPr>
          <w:rFonts w:hint="eastAsia" w:ascii="宋体" w:hAnsi="宋体" w:eastAsia="宋体" w:cs="宋体"/>
          <w:b/>
          <w:color w:val="000000"/>
          <w:spacing w:val="-6"/>
          <w:sz w:val="32"/>
          <w:szCs w:val="32"/>
          <w:highlight w:val="none"/>
        </w:rPr>
      </w:pPr>
    </w:p>
    <w:p>
      <w:pPr>
        <w:pStyle w:val="64"/>
        <w:rPr>
          <w:rFonts w:hint="eastAsia" w:ascii="宋体" w:hAnsi="宋体" w:eastAsia="宋体" w:cs="宋体"/>
          <w:b/>
          <w:color w:val="000000"/>
          <w:spacing w:val="-6"/>
          <w:sz w:val="32"/>
          <w:szCs w:val="32"/>
          <w:highlight w:val="none"/>
        </w:rPr>
      </w:pPr>
    </w:p>
    <w:p>
      <w:pPr>
        <w:pStyle w:val="5"/>
        <w:jc w:val="center"/>
        <w:rPr>
          <w:rFonts w:hint="eastAsia" w:ascii="宋体" w:hAnsi="宋体" w:cs="宋体"/>
          <w:b w:val="0"/>
          <w:color w:val="000000"/>
          <w:spacing w:val="-6"/>
          <w:highlight w:val="none"/>
        </w:rPr>
      </w:pPr>
      <w:r>
        <w:rPr>
          <w:rFonts w:hint="eastAsia" w:ascii="宋体" w:hAnsi="宋体" w:cs="宋体"/>
          <w:bCs/>
          <w:color w:val="000000"/>
          <w:spacing w:val="-6"/>
          <w:highlight w:val="none"/>
        </w:rPr>
        <w:t>磋商响应供应商一般情况</w:t>
      </w:r>
    </w:p>
    <w:tbl>
      <w:tblPr>
        <w:tblStyle w:val="27"/>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2520"/>
        <w:gridCol w:w="1785"/>
        <w:gridCol w:w="4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pPr>
              <w:spacing w:line="360" w:lineRule="auto"/>
              <w:jc w:val="center"/>
              <w:rPr>
                <w:rFonts w:hint="eastAsia" w:ascii="宋体" w:hAnsi="宋体"/>
                <w:color w:val="000000"/>
                <w:spacing w:val="-6"/>
                <w:highlight w:val="none"/>
              </w:rPr>
            </w:pPr>
            <w:r>
              <w:rPr>
                <w:rFonts w:hint="eastAsia" w:ascii="宋体" w:hAnsi="宋体"/>
                <w:color w:val="000000"/>
                <w:spacing w:val="-6"/>
                <w:highlight w:val="none"/>
              </w:rPr>
              <w:t>1</w:t>
            </w:r>
          </w:p>
        </w:tc>
        <w:tc>
          <w:tcPr>
            <w:tcW w:w="8868" w:type="dxa"/>
            <w:gridSpan w:val="3"/>
            <w:noWrap w:val="0"/>
            <w:vAlign w:val="center"/>
          </w:tcPr>
          <w:p>
            <w:pPr>
              <w:spacing w:line="360" w:lineRule="auto"/>
              <w:rPr>
                <w:rFonts w:hint="eastAsia" w:ascii="宋体" w:hAnsi="宋体"/>
                <w:color w:val="000000"/>
                <w:spacing w:val="-6"/>
                <w:highlight w:val="none"/>
              </w:rPr>
            </w:pPr>
            <w:r>
              <w:rPr>
                <w:rFonts w:hint="eastAsia" w:ascii="宋体" w:hAnsi="宋体"/>
                <w:color w:val="000000"/>
                <w:spacing w:val="-6"/>
                <w:highlight w:val="none"/>
              </w:rPr>
              <w:t>企业名称：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pPr>
              <w:spacing w:line="360" w:lineRule="auto"/>
              <w:jc w:val="center"/>
              <w:rPr>
                <w:rFonts w:hint="eastAsia" w:ascii="宋体" w:hAnsi="宋体"/>
                <w:color w:val="000000"/>
                <w:spacing w:val="-6"/>
                <w:highlight w:val="none"/>
              </w:rPr>
            </w:pPr>
            <w:r>
              <w:rPr>
                <w:rFonts w:hint="eastAsia" w:ascii="宋体" w:hAnsi="宋体"/>
                <w:color w:val="000000"/>
                <w:spacing w:val="-6"/>
                <w:highlight w:val="none"/>
              </w:rPr>
              <w:t>2</w:t>
            </w:r>
          </w:p>
        </w:tc>
        <w:tc>
          <w:tcPr>
            <w:tcW w:w="8868" w:type="dxa"/>
            <w:gridSpan w:val="3"/>
            <w:noWrap w:val="0"/>
            <w:vAlign w:val="center"/>
          </w:tcPr>
          <w:p>
            <w:pPr>
              <w:spacing w:line="360" w:lineRule="auto"/>
              <w:rPr>
                <w:rFonts w:hint="eastAsia" w:ascii="宋体" w:hAnsi="宋体"/>
                <w:color w:val="000000"/>
                <w:spacing w:val="-6"/>
                <w:highlight w:val="none"/>
              </w:rPr>
            </w:pPr>
            <w:r>
              <w:rPr>
                <w:rFonts w:hint="eastAsia" w:ascii="宋体" w:hAnsi="宋体"/>
                <w:color w:val="000000"/>
                <w:spacing w:val="-6"/>
                <w:highlight w:val="none"/>
              </w:rPr>
              <w:t>总部地址：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pPr>
              <w:spacing w:line="360" w:lineRule="auto"/>
              <w:jc w:val="center"/>
              <w:rPr>
                <w:rFonts w:hint="eastAsia" w:ascii="宋体" w:hAnsi="宋体"/>
                <w:color w:val="000000"/>
                <w:spacing w:val="-6"/>
                <w:highlight w:val="none"/>
              </w:rPr>
            </w:pPr>
            <w:r>
              <w:rPr>
                <w:rFonts w:hint="eastAsia" w:ascii="宋体" w:hAnsi="宋体"/>
                <w:color w:val="000000"/>
                <w:spacing w:val="-6"/>
                <w:highlight w:val="none"/>
              </w:rPr>
              <w:t>3</w:t>
            </w:r>
          </w:p>
        </w:tc>
        <w:tc>
          <w:tcPr>
            <w:tcW w:w="8868" w:type="dxa"/>
            <w:gridSpan w:val="3"/>
            <w:noWrap w:val="0"/>
            <w:vAlign w:val="center"/>
          </w:tcPr>
          <w:p>
            <w:pPr>
              <w:spacing w:line="360" w:lineRule="auto"/>
              <w:rPr>
                <w:rFonts w:hint="eastAsia" w:ascii="宋体" w:hAnsi="宋体"/>
                <w:color w:val="000000"/>
                <w:spacing w:val="-6"/>
                <w:highlight w:val="none"/>
              </w:rPr>
            </w:pPr>
            <w:r>
              <w:rPr>
                <w:rFonts w:hint="eastAsia" w:ascii="宋体" w:hAnsi="宋体"/>
                <w:color w:val="000000"/>
                <w:spacing w:val="-6"/>
                <w:highlight w:val="none"/>
              </w:rPr>
              <w:t>当地代表处地址：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pPr>
              <w:spacing w:line="360" w:lineRule="auto"/>
              <w:jc w:val="center"/>
              <w:rPr>
                <w:rFonts w:hint="eastAsia" w:ascii="宋体" w:hAnsi="宋体"/>
                <w:color w:val="000000"/>
                <w:spacing w:val="-6"/>
                <w:highlight w:val="none"/>
              </w:rPr>
            </w:pPr>
            <w:r>
              <w:rPr>
                <w:rFonts w:hint="eastAsia" w:ascii="宋体" w:hAnsi="宋体"/>
                <w:color w:val="000000"/>
                <w:spacing w:val="-6"/>
                <w:highlight w:val="none"/>
              </w:rPr>
              <w:t>4</w:t>
            </w:r>
          </w:p>
        </w:tc>
        <w:tc>
          <w:tcPr>
            <w:tcW w:w="4305" w:type="dxa"/>
            <w:gridSpan w:val="2"/>
            <w:noWrap w:val="0"/>
            <w:vAlign w:val="center"/>
          </w:tcPr>
          <w:p>
            <w:pPr>
              <w:spacing w:line="360" w:lineRule="auto"/>
              <w:rPr>
                <w:rFonts w:hint="eastAsia" w:ascii="宋体" w:hAnsi="宋体"/>
                <w:color w:val="000000"/>
                <w:spacing w:val="-6"/>
                <w:highlight w:val="none"/>
              </w:rPr>
            </w:pPr>
            <w:r>
              <w:rPr>
                <w:rFonts w:hint="eastAsia" w:ascii="宋体" w:hAnsi="宋体"/>
                <w:color w:val="000000"/>
                <w:spacing w:val="-6"/>
                <w:highlight w:val="none"/>
              </w:rPr>
              <w:t>电话：</w:t>
            </w:r>
          </w:p>
        </w:tc>
        <w:tc>
          <w:tcPr>
            <w:tcW w:w="4563" w:type="dxa"/>
            <w:noWrap w:val="0"/>
            <w:vAlign w:val="center"/>
          </w:tcPr>
          <w:p>
            <w:pPr>
              <w:spacing w:line="360" w:lineRule="auto"/>
              <w:rPr>
                <w:rFonts w:hint="eastAsia" w:ascii="宋体" w:hAnsi="宋体"/>
                <w:color w:val="000000"/>
                <w:spacing w:val="-6"/>
                <w:highlight w:val="none"/>
              </w:rPr>
            </w:pPr>
            <w:r>
              <w:rPr>
                <w:rFonts w:hint="eastAsia" w:ascii="宋体" w:hAnsi="宋体"/>
                <w:color w:val="000000"/>
                <w:spacing w:val="-6"/>
                <w:highlight w:val="none"/>
              </w:rPr>
              <w:t>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pPr>
              <w:spacing w:line="360" w:lineRule="auto"/>
              <w:jc w:val="center"/>
              <w:rPr>
                <w:rFonts w:hint="eastAsia" w:ascii="宋体" w:hAnsi="宋体"/>
                <w:color w:val="000000"/>
                <w:spacing w:val="-6"/>
                <w:highlight w:val="none"/>
              </w:rPr>
            </w:pPr>
            <w:r>
              <w:rPr>
                <w:rFonts w:hint="eastAsia" w:ascii="宋体" w:hAnsi="宋体"/>
                <w:color w:val="000000"/>
                <w:spacing w:val="-6"/>
                <w:highlight w:val="none"/>
              </w:rPr>
              <w:t>5</w:t>
            </w:r>
          </w:p>
        </w:tc>
        <w:tc>
          <w:tcPr>
            <w:tcW w:w="4305" w:type="dxa"/>
            <w:gridSpan w:val="2"/>
            <w:noWrap w:val="0"/>
            <w:vAlign w:val="center"/>
          </w:tcPr>
          <w:p>
            <w:pPr>
              <w:spacing w:line="360" w:lineRule="auto"/>
              <w:rPr>
                <w:rFonts w:hint="eastAsia" w:ascii="宋体" w:hAnsi="宋体"/>
                <w:color w:val="000000"/>
                <w:spacing w:val="-6"/>
                <w:highlight w:val="none"/>
              </w:rPr>
            </w:pPr>
            <w:r>
              <w:rPr>
                <w:rFonts w:hint="eastAsia" w:ascii="宋体" w:hAnsi="宋体"/>
                <w:color w:val="000000"/>
                <w:spacing w:val="-6"/>
                <w:highlight w:val="none"/>
              </w:rPr>
              <w:t>传真：</w:t>
            </w:r>
          </w:p>
        </w:tc>
        <w:tc>
          <w:tcPr>
            <w:tcW w:w="4563" w:type="dxa"/>
            <w:noWrap w:val="0"/>
            <w:vAlign w:val="center"/>
          </w:tcPr>
          <w:p>
            <w:pPr>
              <w:spacing w:line="360" w:lineRule="auto"/>
              <w:rPr>
                <w:rFonts w:hint="eastAsia" w:ascii="宋体" w:hAnsi="宋体"/>
                <w:color w:val="000000"/>
                <w:spacing w:val="-6"/>
                <w:highlight w:val="none"/>
              </w:rPr>
            </w:pPr>
            <w:r>
              <w:rPr>
                <w:rFonts w:hint="eastAsia" w:ascii="宋体" w:hAnsi="宋体"/>
                <w:color w:val="000000"/>
                <w:spacing w:val="-6"/>
                <w:highlight w:val="none"/>
              </w:rPr>
              <w:t>电子信箱：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pPr>
              <w:spacing w:line="360" w:lineRule="auto"/>
              <w:jc w:val="center"/>
              <w:rPr>
                <w:rFonts w:hint="eastAsia" w:ascii="宋体" w:hAnsi="宋体"/>
                <w:color w:val="000000"/>
                <w:spacing w:val="-6"/>
                <w:highlight w:val="none"/>
              </w:rPr>
            </w:pPr>
            <w:r>
              <w:rPr>
                <w:rFonts w:hint="eastAsia" w:ascii="宋体" w:hAnsi="宋体"/>
                <w:color w:val="000000"/>
                <w:spacing w:val="-6"/>
                <w:highlight w:val="none"/>
              </w:rPr>
              <w:t>6</w:t>
            </w:r>
          </w:p>
        </w:tc>
        <w:tc>
          <w:tcPr>
            <w:tcW w:w="4305" w:type="dxa"/>
            <w:gridSpan w:val="2"/>
            <w:noWrap w:val="0"/>
            <w:vAlign w:val="center"/>
          </w:tcPr>
          <w:p>
            <w:pPr>
              <w:spacing w:line="360" w:lineRule="auto"/>
              <w:rPr>
                <w:rFonts w:hint="eastAsia" w:ascii="宋体" w:hAnsi="宋体"/>
                <w:color w:val="000000"/>
                <w:spacing w:val="-6"/>
                <w:highlight w:val="none"/>
              </w:rPr>
            </w:pPr>
            <w:r>
              <w:rPr>
                <w:rFonts w:hint="eastAsia" w:ascii="宋体" w:hAnsi="宋体"/>
                <w:color w:val="000000"/>
                <w:spacing w:val="-6"/>
                <w:highlight w:val="none"/>
              </w:rPr>
              <w:t>注册地：</w:t>
            </w:r>
          </w:p>
        </w:tc>
        <w:tc>
          <w:tcPr>
            <w:tcW w:w="4563" w:type="dxa"/>
            <w:noWrap w:val="0"/>
            <w:vAlign w:val="center"/>
          </w:tcPr>
          <w:p>
            <w:pPr>
              <w:spacing w:line="360" w:lineRule="auto"/>
              <w:rPr>
                <w:rFonts w:hint="eastAsia" w:ascii="宋体" w:hAnsi="宋体"/>
                <w:color w:val="000000"/>
                <w:spacing w:val="-6"/>
                <w:highlight w:val="none"/>
              </w:rPr>
            </w:pPr>
            <w:r>
              <w:rPr>
                <w:rFonts w:hint="eastAsia" w:ascii="宋体" w:hAnsi="宋体"/>
                <w:color w:val="000000"/>
                <w:spacing w:val="-6"/>
                <w:highlight w:val="none"/>
              </w:rPr>
              <w:t>注册年份：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pPr>
              <w:spacing w:line="360" w:lineRule="auto"/>
              <w:jc w:val="center"/>
              <w:rPr>
                <w:rFonts w:hint="eastAsia" w:ascii="宋体" w:hAnsi="宋体"/>
                <w:color w:val="000000"/>
                <w:spacing w:val="-6"/>
                <w:highlight w:val="none"/>
              </w:rPr>
            </w:pPr>
            <w:r>
              <w:rPr>
                <w:rFonts w:hint="eastAsia" w:ascii="宋体" w:hAnsi="宋体"/>
                <w:color w:val="000000"/>
                <w:spacing w:val="-6"/>
                <w:highlight w:val="none"/>
              </w:rPr>
              <w:t>7</w:t>
            </w:r>
          </w:p>
        </w:tc>
        <w:tc>
          <w:tcPr>
            <w:tcW w:w="8868" w:type="dxa"/>
            <w:gridSpan w:val="3"/>
            <w:noWrap w:val="0"/>
            <w:vAlign w:val="center"/>
          </w:tcPr>
          <w:p>
            <w:pPr>
              <w:spacing w:line="360" w:lineRule="auto"/>
              <w:rPr>
                <w:rFonts w:hint="eastAsia" w:ascii="宋体" w:hAnsi="宋体"/>
                <w:color w:val="000000"/>
                <w:spacing w:val="-6"/>
                <w:highlight w:val="none"/>
              </w:rPr>
            </w:pPr>
            <w:r>
              <w:rPr>
                <w:rFonts w:hint="eastAsia" w:ascii="宋体" w:hAnsi="宋体"/>
                <w:color w:val="000000"/>
                <w:spacing w:val="-6"/>
                <w:highlight w:val="none"/>
              </w:rPr>
              <w:t>公司的资质等级（请附上有关证书的复印件）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pPr>
              <w:spacing w:line="360" w:lineRule="auto"/>
              <w:jc w:val="center"/>
              <w:rPr>
                <w:rFonts w:hint="eastAsia" w:ascii="宋体" w:hAnsi="宋体"/>
                <w:color w:val="000000"/>
                <w:spacing w:val="-6"/>
                <w:highlight w:val="none"/>
              </w:rPr>
            </w:pPr>
            <w:r>
              <w:rPr>
                <w:rFonts w:hint="eastAsia" w:ascii="宋体" w:hAnsi="宋体"/>
                <w:color w:val="000000"/>
                <w:spacing w:val="-6"/>
                <w:highlight w:val="none"/>
              </w:rPr>
              <w:t>8</w:t>
            </w:r>
          </w:p>
        </w:tc>
        <w:tc>
          <w:tcPr>
            <w:tcW w:w="8868" w:type="dxa"/>
            <w:gridSpan w:val="3"/>
            <w:noWrap w:val="0"/>
            <w:vAlign w:val="center"/>
          </w:tcPr>
          <w:p>
            <w:pPr>
              <w:spacing w:line="360" w:lineRule="auto"/>
              <w:rPr>
                <w:rFonts w:hint="eastAsia" w:ascii="宋体" w:hAnsi="宋体"/>
                <w:color w:val="000000"/>
                <w:spacing w:val="-6"/>
                <w:highlight w:val="none"/>
              </w:rPr>
            </w:pPr>
            <w:r>
              <w:rPr>
                <w:rFonts w:hint="eastAsia" w:ascii="宋体" w:hAnsi="宋体"/>
                <w:color w:val="000000"/>
                <w:spacing w:val="-6"/>
                <w:highlight w:val="none"/>
              </w:rPr>
              <w:t>公司（是否通过，何种）质量保证体系认证（如通过请附相关证书复印件，提供认证机构年审监督报告）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noWrap w:val="0"/>
            <w:vAlign w:val="center"/>
          </w:tcPr>
          <w:p>
            <w:pPr>
              <w:spacing w:line="360" w:lineRule="auto"/>
              <w:jc w:val="center"/>
              <w:rPr>
                <w:rFonts w:hint="eastAsia" w:ascii="宋体" w:hAnsi="宋体"/>
                <w:color w:val="000000"/>
                <w:spacing w:val="-6"/>
                <w:highlight w:val="none"/>
              </w:rPr>
            </w:pPr>
            <w:r>
              <w:rPr>
                <w:rFonts w:hint="eastAsia" w:ascii="宋体" w:hAnsi="宋体"/>
                <w:color w:val="000000"/>
                <w:spacing w:val="-6"/>
                <w:highlight w:val="none"/>
              </w:rPr>
              <w:t>9</w:t>
            </w:r>
          </w:p>
        </w:tc>
        <w:tc>
          <w:tcPr>
            <w:tcW w:w="2520" w:type="dxa"/>
            <w:noWrap w:val="0"/>
            <w:vAlign w:val="center"/>
          </w:tcPr>
          <w:p>
            <w:pPr>
              <w:spacing w:line="360" w:lineRule="auto"/>
              <w:rPr>
                <w:rFonts w:hint="eastAsia" w:ascii="宋体" w:hAnsi="宋体"/>
                <w:color w:val="000000"/>
                <w:spacing w:val="-6"/>
                <w:highlight w:val="none"/>
              </w:rPr>
            </w:pPr>
            <w:r>
              <w:rPr>
                <w:rFonts w:hint="eastAsia" w:ascii="宋体" w:hAnsi="宋体"/>
                <w:color w:val="000000"/>
                <w:spacing w:val="-6"/>
                <w:highlight w:val="none"/>
              </w:rPr>
              <w:t>其他需要说明的情况</w:t>
            </w:r>
          </w:p>
        </w:tc>
        <w:tc>
          <w:tcPr>
            <w:tcW w:w="6348" w:type="dxa"/>
            <w:gridSpan w:val="2"/>
            <w:noWrap w:val="0"/>
            <w:vAlign w:val="center"/>
          </w:tcPr>
          <w:p>
            <w:pPr>
              <w:spacing w:line="360" w:lineRule="auto"/>
              <w:rPr>
                <w:rFonts w:hint="eastAsia" w:ascii="宋体" w:hAnsi="宋体"/>
                <w:color w:val="000000"/>
                <w:spacing w:val="-6"/>
                <w:highlight w:val="none"/>
              </w:rPr>
            </w:pPr>
          </w:p>
        </w:tc>
      </w:tr>
    </w:tbl>
    <w:p>
      <w:pPr>
        <w:spacing w:line="360" w:lineRule="auto"/>
        <w:rPr>
          <w:rFonts w:hint="eastAsia" w:ascii="宋体" w:hAnsi="宋体"/>
          <w:color w:val="000000"/>
          <w:spacing w:val="-6"/>
          <w:highlight w:val="none"/>
        </w:rPr>
      </w:pPr>
    </w:p>
    <w:p>
      <w:pPr>
        <w:spacing w:line="360" w:lineRule="auto"/>
        <w:rPr>
          <w:rFonts w:hint="eastAsia" w:ascii="宋体" w:hAnsi="宋体"/>
          <w:b/>
          <w:color w:val="000000"/>
          <w:spacing w:val="-6"/>
          <w:highlight w:val="none"/>
        </w:rPr>
      </w:pPr>
      <w:r>
        <w:rPr>
          <w:rFonts w:hint="eastAsia" w:ascii="宋体" w:hAnsi="宋体"/>
          <w:b/>
          <w:color w:val="000000"/>
          <w:spacing w:val="-6"/>
          <w:highlight w:val="none"/>
        </w:rPr>
        <w:t>说明：所有磋商响应供应商都须填写此表。</w:t>
      </w:r>
    </w:p>
    <w:p>
      <w:pPr>
        <w:spacing w:line="360" w:lineRule="auto"/>
        <w:rPr>
          <w:rFonts w:hint="eastAsia" w:ascii="宋体" w:hAnsi="宋体"/>
          <w:color w:val="000000"/>
          <w:spacing w:val="-6"/>
          <w:highlight w:val="none"/>
        </w:rPr>
      </w:pPr>
    </w:p>
    <w:p>
      <w:pPr>
        <w:spacing w:line="360" w:lineRule="auto"/>
        <w:rPr>
          <w:rFonts w:hint="eastAsia" w:ascii="宋体" w:hAnsi="宋体"/>
          <w:color w:val="000000"/>
          <w:spacing w:val="-6"/>
          <w:highlight w:val="none"/>
        </w:rPr>
      </w:pPr>
    </w:p>
    <w:p>
      <w:pPr>
        <w:spacing w:line="360" w:lineRule="auto"/>
        <w:rPr>
          <w:rFonts w:hint="eastAsia" w:ascii="宋体" w:hAnsi="宋体"/>
          <w:color w:val="000000"/>
          <w:spacing w:val="-6"/>
          <w:highlight w:val="none"/>
        </w:rPr>
      </w:pPr>
      <w:r>
        <w:rPr>
          <w:rFonts w:hint="eastAsia" w:ascii="宋体" w:hAnsi="宋体"/>
          <w:color w:val="000000"/>
          <w:spacing w:val="-6"/>
          <w:highlight w:val="none"/>
        </w:rPr>
        <w:t>磋商响应供应商名称（盖章）：</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法定代表人或其授权代表（签字或盖章）：</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日期：  年  月  日</w:t>
      </w:r>
    </w:p>
    <w:p>
      <w:pPr>
        <w:pStyle w:val="64"/>
        <w:rPr>
          <w:rFonts w:hint="eastAsia" w:ascii="宋体" w:hAnsi="宋体" w:eastAsia="宋体" w:cs="宋体"/>
          <w:color w:val="000000"/>
          <w:highlight w:val="none"/>
        </w:rPr>
      </w:pPr>
      <w:r>
        <w:rPr>
          <w:rFonts w:hint="eastAsia" w:ascii="宋体" w:hAnsi="宋体" w:eastAsia="宋体" w:cs="宋体"/>
          <w:color w:val="000000"/>
          <w:highlight w:val="none"/>
        </w:rPr>
        <w:br w:type="page"/>
      </w:r>
    </w:p>
    <w:p>
      <w:pPr>
        <w:pStyle w:val="5"/>
        <w:jc w:val="center"/>
        <w:rPr>
          <w:rFonts w:hint="eastAsia" w:ascii="宋体" w:hAnsi="宋体" w:cs="宋体"/>
          <w:color w:val="000000"/>
          <w:sz w:val="32"/>
          <w:szCs w:val="32"/>
          <w:highlight w:val="none"/>
        </w:rPr>
      </w:pPr>
      <w:r>
        <w:rPr>
          <w:rFonts w:hint="eastAsia" w:ascii="宋体" w:hAnsi="宋体" w:cs="宋体"/>
          <w:color w:val="000000"/>
          <w:sz w:val="32"/>
          <w:szCs w:val="32"/>
          <w:highlight w:val="none"/>
        </w:rPr>
        <w:t>拟投入本项目的服务团队情况表</w:t>
      </w:r>
    </w:p>
    <w:p>
      <w:pPr>
        <w:adjustRightInd w:val="0"/>
        <w:snapToGrid w:val="0"/>
        <w:spacing w:line="360" w:lineRule="auto"/>
        <w:jc w:val="center"/>
        <w:rPr>
          <w:rFonts w:hint="eastAsia" w:ascii="宋体" w:hAnsi="宋体"/>
          <w:b/>
          <w:color w:val="000000"/>
          <w:highlight w:val="none"/>
        </w:rPr>
      </w:pPr>
      <w:r>
        <w:rPr>
          <w:rFonts w:hint="eastAsia" w:ascii="宋体" w:hAnsi="宋体"/>
          <w:b/>
          <w:color w:val="000000"/>
          <w:highlight w:val="none"/>
        </w:rPr>
        <w:t>(一)拟投入本项目的服务团队人员汇总表</w:t>
      </w:r>
    </w:p>
    <w:tbl>
      <w:tblPr>
        <w:tblStyle w:val="27"/>
        <w:tblW w:w="0" w:type="auto"/>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255"/>
        <w:gridCol w:w="3399"/>
        <w:gridCol w:w="1420"/>
        <w:gridCol w:w="1558"/>
        <w:gridCol w:w="1054"/>
      </w:tblGrid>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6" w:type="dxa"/>
            <w:noWrap w:val="0"/>
            <w:vAlign w:val="center"/>
          </w:tcPr>
          <w:p>
            <w:pPr>
              <w:autoSpaceDE w:val="0"/>
              <w:autoSpaceDN w:val="0"/>
              <w:adjustRightInd w:val="0"/>
              <w:spacing w:line="360" w:lineRule="auto"/>
              <w:jc w:val="center"/>
              <w:rPr>
                <w:rFonts w:hint="eastAsia" w:ascii="宋体" w:hAnsi="宋体"/>
                <w:b/>
                <w:color w:val="000000"/>
                <w:kern w:val="0"/>
                <w:highlight w:val="none"/>
              </w:rPr>
            </w:pPr>
            <w:r>
              <w:rPr>
                <w:rFonts w:hint="eastAsia" w:ascii="宋体" w:hAnsi="宋体"/>
                <w:b/>
                <w:color w:val="000000"/>
                <w:kern w:val="0"/>
                <w:highlight w:val="none"/>
              </w:rPr>
              <w:t>序号</w:t>
            </w:r>
          </w:p>
        </w:tc>
        <w:tc>
          <w:tcPr>
            <w:tcW w:w="1255" w:type="dxa"/>
            <w:noWrap w:val="0"/>
            <w:vAlign w:val="center"/>
          </w:tcPr>
          <w:p>
            <w:pPr>
              <w:autoSpaceDE w:val="0"/>
              <w:autoSpaceDN w:val="0"/>
              <w:adjustRightInd w:val="0"/>
              <w:spacing w:line="360" w:lineRule="auto"/>
              <w:jc w:val="center"/>
              <w:rPr>
                <w:rFonts w:hint="eastAsia" w:ascii="宋体" w:hAnsi="宋体"/>
                <w:b/>
                <w:color w:val="000000"/>
                <w:kern w:val="0"/>
                <w:highlight w:val="none"/>
              </w:rPr>
            </w:pPr>
            <w:r>
              <w:rPr>
                <w:rFonts w:hint="eastAsia" w:ascii="宋体" w:hAnsi="宋体"/>
                <w:b/>
                <w:color w:val="000000"/>
                <w:kern w:val="0"/>
                <w:highlight w:val="none"/>
              </w:rPr>
              <w:t>姓名</w:t>
            </w:r>
          </w:p>
        </w:tc>
        <w:tc>
          <w:tcPr>
            <w:tcW w:w="3399" w:type="dxa"/>
            <w:noWrap w:val="0"/>
            <w:vAlign w:val="center"/>
          </w:tcPr>
          <w:p>
            <w:pPr>
              <w:autoSpaceDE w:val="0"/>
              <w:autoSpaceDN w:val="0"/>
              <w:adjustRightInd w:val="0"/>
              <w:spacing w:line="360" w:lineRule="auto"/>
              <w:jc w:val="center"/>
              <w:rPr>
                <w:rFonts w:hint="eastAsia" w:ascii="宋体" w:hAnsi="宋体"/>
                <w:b/>
                <w:color w:val="000000"/>
                <w:kern w:val="0"/>
                <w:highlight w:val="none"/>
              </w:rPr>
            </w:pPr>
            <w:r>
              <w:rPr>
                <w:rFonts w:hint="eastAsia" w:ascii="宋体" w:hAnsi="宋体"/>
                <w:b/>
                <w:color w:val="000000"/>
                <w:kern w:val="0"/>
                <w:highlight w:val="none"/>
              </w:rPr>
              <w:t>职称及相关专业认证（或执业资格）情况（如评分需要）</w:t>
            </w:r>
          </w:p>
        </w:tc>
        <w:tc>
          <w:tcPr>
            <w:tcW w:w="1420" w:type="dxa"/>
            <w:noWrap w:val="0"/>
            <w:vAlign w:val="center"/>
          </w:tcPr>
          <w:p>
            <w:pPr>
              <w:autoSpaceDE w:val="0"/>
              <w:autoSpaceDN w:val="0"/>
              <w:adjustRightInd w:val="0"/>
              <w:spacing w:line="360" w:lineRule="auto"/>
              <w:jc w:val="center"/>
              <w:rPr>
                <w:rFonts w:hint="eastAsia" w:ascii="宋体" w:hAnsi="宋体"/>
                <w:b/>
                <w:color w:val="000000"/>
                <w:kern w:val="0"/>
                <w:highlight w:val="none"/>
              </w:rPr>
            </w:pPr>
            <w:r>
              <w:rPr>
                <w:rFonts w:hint="eastAsia" w:ascii="宋体" w:hAnsi="宋体"/>
                <w:b/>
                <w:color w:val="000000"/>
                <w:kern w:val="0"/>
                <w:highlight w:val="none"/>
              </w:rPr>
              <w:t>在本单位工作年限</w:t>
            </w:r>
          </w:p>
        </w:tc>
        <w:tc>
          <w:tcPr>
            <w:tcW w:w="1558" w:type="dxa"/>
            <w:noWrap w:val="0"/>
            <w:vAlign w:val="center"/>
          </w:tcPr>
          <w:p>
            <w:pPr>
              <w:autoSpaceDE w:val="0"/>
              <w:autoSpaceDN w:val="0"/>
              <w:adjustRightInd w:val="0"/>
              <w:spacing w:line="360" w:lineRule="auto"/>
              <w:jc w:val="center"/>
              <w:rPr>
                <w:rFonts w:hint="eastAsia" w:ascii="宋体" w:hAnsi="宋体"/>
                <w:b/>
                <w:color w:val="000000"/>
                <w:kern w:val="0"/>
                <w:highlight w:val="none"/>
              </w:rPr>
            </w:pPr>
            <w:r>
              <w:rPr>
                <w:rFonts w:hint="eastAsia" w:ascii="宋体" w:hAnsi="宋体"/>
                <w:b/>
                <w:color w:val="000000"/>
                <w:kern w:val="0"/>
                <w:highlight w:val="none"/>
              </w:rPr>
              <w:t>在本项目中拟担任职务</w:t>
            </w:r>
          </w:p>
        </w:tc>
        <w:tc>
          <w:tcPr>
            <w:tcW w:w="1054" w:type="dxa"/>
            <w:noWrap w:val="0"/>
            <w:vAlign w:val="center"/>
          </w:tcPr>
          <w:p>
            <w:pPr>
              <w:autoSpaceDE w:val="0"/>
              <w:autoSpaceDN w:val="0"/>
              <w:adjustRightInd w:val="0"/>
              <w:spacing w:line="360" w:lineRule="auto"/>
              <w:jc w:val="center"/>
              <w:rPr>
                <w:rFonts w:hint="eastAsia" w:ascii="宋体" w:hAnsi="宋体"/>
                <w:b/>
                <w:color w:val="000000"/>
                <w:kern w:val="0"/>
                <w:highlight w:val="none"/>
              </w:rPr>
            </w:pPr>
            <w:r>
              <w:rPr>
                <w:rFonts w:hint="eastAsia" w:ascii="宋体" w:hAnsi="宋体"/>
                <w:b/>
                <w:color w:val="000000"/>
                <w:kern w:val="0"/>
                <w:highlight w:val="none"/>
              </w:rPr>
              <w:t>备注</w:t>
            </w: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6" w:type="dxa"/>
            <w:noWrap w:val="0"/>
            <w:vAlign w:val="center"/>
          </w:tcPr>
          <w:p>
            <w:pPr>
              <w:autoSpaceDE w:val="0"/>
              <w:autoSpaceDN w:val="0"/>
              <w:adjustRightInd w:val="0"/>
              <w:spacing w:line="360" w:lineRule="auto"/>
              <w:jc w:val="center"/>
              <w:rPr>
                <w:rFonts w:hint="eastAsia" w:ascii="宋体" w:hAnsi="宋体"/>
                <w:color w:val="000000"/>
                <w:kern w:val="0"/>
                <w:highlight w:val="none"/>
              </w:rPr>
            </w:pPr>
            <w:r>
              <w:rPr>
                <w:rFonts w:hint="eastAsia" w:ascii="宋体" w:hAnsi="宋体"/>
                <w:color w:val="000000"/>
                <w:kern w:val="0"/>
                <w:highlight w:val="none"/>
              </w:rPr>
              <w:t>1</w:t>
            </w:r>
          </w:p>
        </w:tc>
        <w:tc>
          <w:tcPr>
            <w:tcW w:w="1255" w:type="dxa"/>
            <w:noWrap w:val="0"/>
            <w:vAlign w:val="center"/>
          </w:tcPr>
          <w:p>
            <w:pPr>
              <w:autoSpaceDE w:val="0"/>
              <w:autoSpaceDN w:val="0"/>
              <w:adjustRightInd w:val="0"/>
              <w:spacing w:line="360" w:lineRule="auto"/>
              <w:rPr>
                <w:rFonts w:hint="eastAsia" w:ascii="宋体" w:hAnsi="宋体"/>
                <w:color w:val="000000"/>
                <w:kern w:val="0"/>
                <w:highlight w:val="none"/>
              </w:rPr>
            </w:pPr>
          </w:p>
        </w:tc>
        <w:tc>
          <w:tcPr>
            <w:tcW w:w="3399" w:type="dxa"/>
            <w:noWrap w:val="0"/>
            <w:vAlign w:val="center"/>
          </w:tcPr>
          <w:p>
            <w:pPr>
              <w:autoSpaceDE w:val="0"/>
              <w:autoSpaceDN w:val="0"/>
              <w:adjustRightInd w:val="0"/>
              <w:spacing w:line="360" w:lineRule="auto"/>
              <w:rPr>
                <w:rFonts w:hint="eastAsia" w:ascii="宋体" w:hAnsi="宋体"/>
                <w:color w:val="000000"/>
                <w:kern w:val="0"/>
                <w:highlight w:val="none"/>
              </w:rPr>
            </w:pPr>
          </w:p>
        </w:tc>
        <w:tc>
          <w:tcPr>
            <w:tcW w:w="1420" w:type="dxa"/>
            <w:noWrap w:val="0"/>
            <w:vAlign w:val="center"/>
          </w:tcPr>
          <w:p>
            <w:pPr>
              <w:autoSpaceDE w:val="0"/>
              <w:autoSpaceDN w:val="0"/>
              <w:adjustRightInd w:val="0"/>
              <w:spacing w:line="360" w:lineRule="auto"/>
              <w:rPr>
                <w:rFonts w:hint="eastAsia" w:ascii="宋体" w:hAnsi="宋体"/>
                <w:color w:val="000000"/>
                <w:kern w:val="0"/>
                <w:highlight w:val="none"/>
              </w:rPr>
            </w:pPr>
          </w:p>
        </w:tc>
        <w:tc>
          <w:tcPr>
            <w:tcW w:w="1558" w:type="dxa"/>
            <w:noWrap w:val="0"/>
            <w:vAlign w:val="center"/>
          </w:tcPr>
          <w:p>
            <w:pPr>
              <w:autoSpaceDE w:val="0"/>
              <w:autoSpaceDN w:val="0"/>
              <w:adjustRightInd w:val="0"/>
              <w:spacing w:line="360" w:lineRule="auto"/>
              <w:rPr>
                <w:rFonts w:hint="eastAsia" w:ascii="宋体" w:hAnsi="宋体"/>
                <w:color w:val="000000"/>
                <w:kern w:val="0"/>
                <w:highlight w:val="none"/>
              </w:rPr>
            </w:pPr>
            <w:r>
              <w:rPr>
                <w:rFonts w:hint="eastAsia" w:ascii="宋体" w:hAnsi="宋体"/>
                <w:color w:val="000000"/>
                <w:kern w:val="0"/>
                <w:highlight w:val="none"/>
              </w:rPr>
              <w:t>项目负责人</w:t>
            </w:r>
          </w:p>
        </w:tc>
        <w:tc>
          <w:tcPr>
            <w:tcW w:w="1054" w:type="dxa"/>
            <w:noWrap w:val="0"/>
            <w:vAlign w:val="center"/>
          </w:tcPr>
          <w:p>
            <w:pPr>
              <w:autoSpaceDE w:val="0"/>
              <w:autoSpaceDN w:val="0"/>
              <w:adjustRightInd w:val="0"/>
              <w:spacing w:line="360" w:lineRule="auto"/>
              <w:rPr>
                <w:rFonts w:hint="eastAsia" w:ascii="宋体" w:hAnsi="宋体"/>
                <w:color w:val="000000"/>
                <w:kern w:val="0"/>
                <w:highlight w:val="none"/>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6" w:type="dxa"/>
            <w:noWrap w:val="0"/>
            <w:vAlign w:val="center"/>
          </w:tcPr>
          <w:p>
            <w:pPr>
              <w:autoSpaceDE w:val="0"/>
              <w:autoSpaceDN w:val="0"/>
              <w:adjustRightInd w:val="0"/>
              <w:spacing w:line="360" w:lineRule="auto"/>
              <w:jc w:val="center"/>
              <w:rPr>
                <w:rFonts w:hint="eastAsia" w:ascii="宋体" w:hAnsi="宋体"/>
                <w:color w:val="000000"/>
                <w:kern w:val="0"/>
                <w:highlight w:val="none"/>
              </w:rPr>
            </w:pPr>
            <w:r>
              <w:rPr>
                <w:rFonts w:hint="eastAsia" w:ascii="宋体" w:hAnsi="宋体"/>
                <w:color w:val="000000"/>
                <w:kern w:val="0"/>
                <w:highlight w:val="none"/>
              </w:rPr>
              <w:t>2</w:t>
            </w:r>
          </w:p>
        </w:tc>
        <w:tc>
          <w:tcPr>
            <w:tcW w:w="1255" w:type="dxa"/>
            <w:noWrap w:val="0"/>
            <w:vAlign w:val="center"/>
          </w:tcPr>
          <w:p>
            <w:pPr>
              <w:autoSpaceDE w:val="0"/>
              <w:autoSpaceDN w:val="0"/>
              <w:adjustRightInd w:val="0"/>
              <w:spacing w:line="360" w:lineRule="auto"/>
              <w:rPr>
                <w:rFonts w:hint="eastAsia" w:ascii="宋体" w:hAnsi="宋体"/>
                <w:color w:val="000000"/>
                <w:kern w:val="0"/>
                <w:highlight w:val="none"/>
              </w:rPr>
            </w:pPr>
          </w:p>
        </w:tc>
        <w:tc>
          <w:tcPr>
            <w:tcW w:w="3399" w:type="dxa"/>
            <w:noWrap w:val="0"/>
            <w:vAlign w:val="center"/>
          </w:tcPr>
          <w:p>
            <w:pPr>
              <w:autoSpaceDE w:val="0"/>
              <w:autoSpaceDN w:val="0"/>
              <w:adjustRightInd w:val="0"/>
              <w:spacing w:line="360" w:lineRule="auto"/>
              <w:rPr>
                <w:rFonts w:hint="eastAsia" w:ascii="宋体" w:hAnsi="宋体"/>
                <w:color w:val="000000"/>
                <w:kern w:val="0"/>
                <w:highlight w:val="none"/>
              </w:rPr>
            </w:pPr>
          </w:p>
        </w:tc>
        <w:tc>
          <w:tcPr>
            <w:tcW w:w="1420" w:type="dxa"/>
            <w:noWrap w:val="0"/>
            <w:vAlign w:val="center"/>
          </w:tcPr>
          <w:p>
            <w:pPr>
              <w:autoSpaceDE w:val="0"/>
              <w:autoSpaceDN w:val="0"/>
              <w:adjustRightInd w:val="0"/>
              <w:spacing w:line="360" w:lineRule="auto"/>
              <w:rPr>
                <w:rFonts w:hint="eastAsia" w:ascii="宋体" w:hAnsi="宋体"/>
                <w:color w:val="000000"/>
                <w:kern w:val="0"/>
                <w:highlight w:val="none"/>
              </w:rPr>
            </w:pPr>
          </w:p>
        </w:tc>
        <w:tc>
          <w:tcPr>
            <w:tcW w:w="1558" w:type="dxa"/>
            <w:noWrap w:val="0"/>
            <w:vAlign w:val="center"/>
          </w:tcPr>
          <w:p>
            <w:pPr>
              <w:autoSpaceDE w:val="0"/>
              <w:autoSpaceDN w:val="0"/>
              <w:adjustRightInd w:val="0"/>
              <w:spacing w:line="360" w:lineRule="auto"/>
              <w:rPr>
                <w:rFonts w:hint="eastAsia" w:ascii="宋体" w:hAnsi="宋体"/>
                <w:color w:val="000000"/>
                <w:kern w:val="0"/>
                <w:highlight w:val="none"/>
              </w:rPr>
            </w:pPr>
          </w:p>
        </w:tc>
        <w:tc>
          <w:tcPr>
            <w:tcW w:w="1054" w:type="dxa"/>
            <w:noWrap w:val="0"/>
            <w:vAlign w:val="center"/>
          </w:tcPr>
          <w:p>
            <w:pPr>
              <w:autoSpaceDE w:val="0"/>
              <w:autoSpaceDN w:val="0"/>
              <w:adjustRightInd w:val="0"/>
              <w:spacing w:line="360" w:lineRule="auto"/>
              <w:rPr>
                <w:rFonts w:hint="eastAsia" w:ascii="宋体" w:hAnsi="宋体"/>
                <w:color w:val="000000"/>
                <w:kern w:val="0"/>
                <w:highlight w:val="none"/>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6" w:type="dxa"/>
            <w:noWrap w:val="0"/>
            <w:vAlign w:val="center"/>
          </w:tcPr>
          <w:p>
            <w:pPr>
              <w:autoSpaceDE w:val="0"/>
              <w:autoSpaceDN w:val="0"/>
              <w:adjustRightInd w:val="0"/>
              <w:spacing w:line="360" w:lineRule="auto"/>
              <w:jc w:val="center"/>
              <w:rPr>
                <w:rFonts w:hint="eastAsia" w:ascii="宋体" w:hAnsi="宋体"/>
                <w:color w:val="000000"/>
                <w:kern w:val="0"/>
                <w:highlight w:val="none"/>
              </w:rPr>
            </w:pPr>
            <w:r>
              <w:rPr>
                <w:rFonts w:hint="eastAsia" w:ascii="宋体" w:hAnsi="宋体"/>
                <w:color w:val="000000"/>
                <w:kern w:val="0"/>
                <w:highlight w:val="none"/>
              </w:rPr>
              <w:t>3</w:t>
            </w:r>
          </w:p>
        </w:tc>
        <w:tc>
          <w:tcPr>
            <w:tcW w:w="1255" w:type="dxa"/>
            <w:noWrap w:val="0"/>
            <w:vAlign w:val="center"/>
          </w:tcPr>
          <w:p>
            <w:pPr>
              <w:autoSpaceDE w:val="0"/>
              <w:autoSpaceDN w:val="0"/>
              <w:adjustRightInd w:val="0"/>
              <w:spacing w:line="360" w:lineRule="auto"/>
              <w:rPr>
                <w:rFonts w:hint="eastAsia" w:ascii="宋体" w:hAnsi="宋体"/>
                <w:color w:val="000000"/>
                <w:kern w:val="0"/>
                <w:highlight w:val="none"/>
              </w:rPr>
            </w:pPr>
          </w:p>
        </w:tc>
        <w:tc>
          <w:tcPr>
            <w:tcW w:w="3399" w:type="dxa"/>
            <w:noWrap w:val="0"/>
            <w:vAlign w:val="center"/>
          </w:tcPr>
          <w:p>
            <w:pPr>
              <w:autoSpaceDE w:val="0"/>
              <w:autoSpaceDN w:val="0"/>
              <w:adjustRightInd w:val="0"/>
              <w:spacing w:line="360" w:lineRule="auto"/>
              <w:rPr>
                <w:rFonts w:hint="eastAsia" w:ascii="宋体" w:hAnsi="宋体"/>
                <w:color w:val="000000"/>
                <w:kern w:val="0"/>
                <w:highlight w:val="none"/>
              </w:rPr>
            </w:pPr>
          </w:p>
        </w:tc>
        <w:tc>
          <w:tcPr>
            <w:tcW w:w="1420" w:type="dxa"/>
            <w:noWrap w:val="0"/>
            <w:vAlign w:val="center"/>
          </w:tcPr>
          <w:p>
            <w:pPr>
              <w:autoSpaceDE w:val="0"/>
              <w:autoSpaceDN w:val="0"/>
              <w:adjustRightInd w:val="0"/>
              <w:spacing w:line="360" w:lineRule="auto"/>
              <w:rPr>
                <w:rFonts w:hint="eastAsia" w:ascii="宋体" w:hAnsi="宋体"/>
                <w:color w:val="000000"/>
                <w:kern w:val="0"/>
                <w:highlight w:val="none"/>
              </w:rPr>
            </w:pPr>
          </w:p>
        </w:tc>
        <w:tc>
          <w:tcPr>
            <w:tcW w:w="1558" w:type="dxa"/>
            <w:noWrap w:val="0"/>
            <w:vAlign w:val="center"/>
          </w:tcPr>
          <w:p>
            <w:pPr>
              <w:autoSpaceDE w:val="0"/>
              <w:autoSpaceDN w:val="0"/>
              <w:adjustRightInd w:val="0"/>
              <w:spacing w:line="360" w:lineRule="auto"/>
              <w:rPr>
                <w:rFonts w:hint="eastAsia" w:ascii="宋体" w:hAnsi="宋体"/>
                <w:color w:val="000000"/>
                <w:kern w:val="0"/>
                <w:highlight w:val="none"/>
              </w:rPr>
            </w:pPr>
          </w:p>
        </w:tc>
        <w:tc>
          <w:tcPr>
            <w:tcW w:w="1054" w:type="dxa"/>
            <w:noWrap w:val="0"/>
            <w:vAlign w:val="center"/>
          </w:tcPr>
          <w:p>
            <w:pPr>
              <w:autoSpaceDE w:val="0"/>
              <w:autoSpaceDN w:val="0"/>
              <w:adjustRightInd w:val="0"/>
              <w:spacing w:line="360" w:lineRule="auto"/>
              <w:rPr>
                <w:rFonts w:hint="eastAsia" w:ascii="宋体" w:hAnsi="宋体"/>
                <w:color w:val="000000"/>
                <w:kern w:val="0"/>
                <w:highlight w:val="none"/>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6" w:type="dxa"/>
            <w:noWrap w:val="0"/>
            <w:vAlign w:val="center"/>
          </w:tcPr>
          <w:p>
            <w:pPr>
              <w:autoSpaceDE w:val="0"/>
              <w:autoSpaceDN w:val="0"/>
              <w:adjustRightInd w:val="0"/>
              <w:spacing w:line="360" w:lineRule="auto"/>
              <w:jc w:val="center"/>
              <w:rPr>
                <w:rFonts w:hint="eastAsia" w:ascii="宋体" w:hAnsi="宋体"/>
                <w:color w:val="000000"/>
                <w:kern w:val="0"/>
                <w:highlight w:val="none"/>
              </w:rPr>
            </w:pPr>
            <w:r>
              <w:rPr>
                <w:rFonts w:hint="eastAsia" w:ascii="宋体" w:hAnsi="宋体"/>
                <w:color w:val="000000"/>
                <w:kern w:val="0"/>
                <w:highlight w:val="none"/>
              </w:rPr>
              <w:t>…</w:t>
            </w:r>
          </w:p>
        </w:tc>
        <w:tc>
          <w:tcPr>
            <w:tcW w:w="1255" w:type="dxa"/>
            <w:noWrap w:val="0"/>
            <w:vAlign w:val="center"/>
          </w:tcPr>
          <w:p>
            <w:pPr>
              <w:autoSpaceDE w:val="0"/>
              <w:autoSpaceDN w:val="0"/>
              <w:adjustRightInd w:val="0"/>
              <w:spacing w:line="360" w:lineRule="auto"/>
              <w:rPr>
                <w:rFonts w:hint="eastAsia" w:ascii="宋体" w:hAnsi="宋体"/>
                <w:color w:val="000000"/>
                <w:kern w:val="0"/>
                <w:highlight w:val="none"/>
              </w:rPr>
            </w:pPr>
          </w:p>
        </w:tc>
        <w:tc>
          <w:tcPr>
            <w:tcW w:w="3399" w:type="dxa"/>
            <w:noWrap w:val="0"/>
            <w:vAlign w:val="center"/>
          </w:tcPr>
          <w:p>
            <w:pPr>
              <w:autoSpaceDE w:val="0"/>
              <w:autoSpaceDN w:val="0"/>
              <w:adjustRightInd w:val="0"/>
              <w:spacing w:line="360" w:lineRule="auto"/>
              <w:rPr>
                <w:rFonts w:hint="eastAsia" w:ascii="宋体" w:hAnsi="宋体"/>
                <w:color w:val="000000"/>
                <w:kern w:val="0"/>
                <w:highlight w:val="none"/>
              </w:rPr>
            </w:pPr>
          </w:p>
        </w:tc>
        <w:tc>
          <w:tcPr>
            <w:tcW w:w="1420" w:type="dxa"/>
            <w:noWrap w:val="0"/>
            <w:vAlign w:val="center"/>
          </w:tcPr>
          <w:p>
            <w:pPr>
              <w:autoSpaceDE w:val="0"/>
              <w:autoSpaceDN w:val="0"/>
              <w:adjustRightInd w:val="0"/>
              <w:spacing w:line="360" w:lineRule="auto"/>
              <w:rPr>
                <w:rFonts w:hint="eastAsia" w:ascii="宋体" w:hAnsi="宋体"/>
                <w:color w:val="000000"/>
                <w:kern w:val="0"/>
                <w:highlight w:val="none"/>
              </w:rPr>
            </w:pPr>
          </w:p>
        </w:tc>
        <w:tc>
          <w:tcPr>
            <w:tcW w:w="1558" w:type="dxa"/>
            <w:noWrap w:val="0"/>
            <w:vAlign w:val="center"/>
          </w:tcPr>
          <w:p>
            <w:pPr>
              <w:autoSpaceDE w:val="0"/>
              <w:autoSpaceDN w:val="0"/>
              <w:adjustRightInd w:val="0"/>
              <w:spacing w:line="360" w:lineRule="auto"/>
              <w:rPr>
                <w:rFonts w:hint="eastAsia" w:ascii="宋体" w:hAnsi="宋体"/>
                <w:color w:val="000000"/>
                <w:kern w:val="0"/>
                <w:highlight w:val="none"/>
              </w:rPr>
            </w:pPr>
          </w:p>
        </w:tc>
        <w:tc>
          <w:tcPr>
            <w:tcW w:w="1054" w:type="dxa"/>
            <w:noWrap w:val="0"/>
            <w:vAlign w:val="center"/>
          </w:tcPr>
          <w:p>
            <w:pPr>
              <w:autoSpaceDE w:val="0"/>
              <w:autoSpaceDN w:val="0"/>
              <w:adjustRightInd w:val="0"/>
              <w:spacing w:line="360" w:lineRule="auto"/>
              <w:rPr>
                <w:rFonts w:hint="eastAsia" w:ascii="宋体" w:hAnsi="宋体"/>
                <w:color w:val="000000"/>
                <w:kern w:val="0"/>
                <w:highlight w:val="none"/>
              </w:rPr>
            </w:pPr>
          </w:p>
        </w:tc>
      </w:tr>
      <w:tr>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9242" w:type="dxa"/>
            <w:gridSpan w:val="6"/>
            <w:noWrap w:val="0"/>
            <w:vAlign w:val="center"/>
          </w:tcPr>
          <w:p>
            <w:pPr>
              <w:autoSpaceDE w:val="0"/>
              <w:autoSpaceDN w:val="0"/>
              <w:adjustRightInd w:val="0"/>
              <w:spacing w:line="360" w:lineRule="auto"/>
              <w:rPr>
                <w:rFonts w:hint="eastAsia" w:ascii="宋体" w:hAnsi="宋体"/>
                <w:b/>
                <w:color w:val="000000"/>
                <w:kern w:val="0"/>
                <w:highlight w:val="none"/>
              </w:rPr>
            </w:pPr>
            <w:r>
              <w:rPr>
                <w:rFonts w:hint="eastAsia" w:ascii="宋体" w:hAnsi="宋体"/>
                <w:b/>
                <w:color w:val="000000"/>
                <w:kern w:val="0"/>
                <w:highlight w:val="none"/>
              </w:rPr>
              <w:t>其他说明：（如有）</w:t>
            </w:r>
          </w:p>
        </w:tc>
      </w:tr>
    </w:tbl>
    <w:p>
      <w:pPr>
        <w:adjustRightInd w:val="0"/>
        <w:snapToGrid w:val="0"/>
        <w:spacing w:line="360" w:lineRule="auto"/>
        <w:rPr>
          <w:rFonts w:hint="eastAsia" w:ascii="宋体" w:hAnsi="宋体"/>
          <w:color w:val="000000"/>
          <w:highlight w:val="none"/>
        </w:rPr>
      </w:pPr>
      <w:r>
        <w:rPr>
          <w:rFonts w:hint="eastAsia" w:ascii="宋体" w:hAnsi="宋体"/>
          <w:b/>
          <w:color w:val="000000"/>
          <w:kern w:val="0"/>
          <w:highlight w:val="none"/>
        </w:rPr>
        <w:t>注：本表后附对应的人员详细情况表及其为投标人正式员工的证明文件（投标人为其缴纳的社保记录或劳务合同等证明文件，其中社保记录可在资格后审材料中勾注，劳务合同可附在对应的人员详细情况表后）。</w:t>
      </w:r>
    </w:p>
    <w:p>
      <w:pPr>
        <w:adjustRightInd w:val="0"/>
        <w:snapToGrid w:val="0"/>
        <w:spacing w:line="360" w:lineRule="auto"/>
        <w:jc w:val="center"/>
        <w:rPr>
          <w:rFonts w:hint="eastAsia" w:ascii="宋体" w:hAnsi="宋体"/>
          <w:b/>
          <w:color w:val="000000"/>
          <w:highlight w:val="none"/>
        </w:rPr>
      </w:pPr>
    </w:p>
    <w:p>
      <w:pPr>
        <w:adjustRightInd w:val="0"/>
        <w:snapToGrid w:val="0"/>
        <w:spacing w:line="360" w:lineRule="auto"/>
        <w:jc w:val="center"/>
        <w:rPr>
          <w:rFonts w:hint="eastAsia" w:ascii="宋体" w:hAnsi="宋体"/>
          <w:b/>
          <w:color w:val="000000"/>
          <w:highlight w:val="none"/>
        </w:rPr>
      </w:pPr>
      <w:r>
        <w:rPr>
          <w:rFonts w:hint="eastAsia" w:ascii="宋体" w:hAnsi="宋体"/>
          <w:b/>
          <w:color w:val="000000"/>
          <w:highlight w:val="none"/>
        </w:rPr>
        <w:t>(二)拟投入本项目的服务团队人员详细情况表</w:t>
      </w:r>
    </w:p>
    <w:tbl>
      <w:tblPr>
        <w:tblStyle w:val="27"/>
        <w:tblW w:w="0" w:type="auto"/>
        <w:tblInd w:w="0" w:type="dxa"/>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554"/>
        <w:gridCol w:w="1679"/>
        <w:gridCol w:w="1978"/>
        <w:gridCol w:w="1698"/>
        <w:gridCol w:w="993"/>
        <w:gridCol w:w="1418"/>
        <w:gridCol w:w="908"/>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2233" w:type="dxa"/>
            <w:gridSpan w:val="2"/>
            <w:noWrap w:val="0"/>
            <w:vAlign w:val="center"/>
          </w:tcPr>
          <w:p>
            <w:pPr>
              <w:widowControl/>
              <w:spacing w:line="360" w:lineRule="auto"/>
              <w:jc w:val="left"/>
              <w:rPr>
                <w:rFonts w:hint="eastAsia" w:ascii="宋体" w:hAnsi="宋体"/>
                <w:b/>
                <w:color w:val="000000"/>
                <w:highlight w:val="none"/>
              </w:rPr>
            </w:pPr>
            <w:r>
              <w:rPr>
                <w:rFonts w:hint="eastAsia" w:ascii="宋体" w:hAnsi="宋体"/>
                <w:b/>
                <w:color w:val="000000"/>
                <w:highlight w:val="none"/>
              </w:rPr>
              <w:t>序号</w:t>
            </w:r>
          </w:p>
        </w:tc>
        <w:tc>
          <w:tcPr>
            <w:tcW w:w="6995" w:type="dxa"/>
            <w:gridSpan w:val="5"/>
            <w:noWrap w:val="0"/>
            <w:vAlign w:val="center"/>
          </w:tcPr>
          <w:p>
            <w:pPr>
              <w:widowControl/>
              <w:spacing w:line="360" w:lineRule="auto"/>
              <w:jc w:val="center"/>
              <w:rPr>
                <w:rFonts w:hint="eastAsia" w:ascii="宋体" w:hAnsi="宋体"/>
                <w:b/>
                <w:color w:val="000000"/>
                <w:highlight w:val="none"/>
              </w:rPr>
            </w:pPr>
            <w:r>
              <w:rPr>
                <w:rFonts w:hint="eastAsia" w:ascii="宋体" w:hAnsi="宋体"/>
                <w:color w:val="000000"/>
                <w:highlight w:val="none"/>
              </w:rPr>
              <w:t>（对应人员汇总表中的序号）</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73" w:hRule="atLeast"/>
        </w:trPr>
        <w:tc>
          <w:tcPr>
            <w:tcW w:w="6902" w:type="dxa"/>
            <w:gridSpan w:val="5"/>
            <w:tcBorders>
              <w:right w:val="single" w:color="000000" w:sz="4" w:space="0"/>
            </w:tcBorders>
            <w:noWrap w:val="0"/>
            <w:vAlign w:val="center"/>
          </w:tcPr>
          <w:p>
            <w:pPr>
              <w:widowControl/>
              <w:spacing w:line="360" w:lineRule="auto"/>
              <w:jc w:val="center"/>
              <w:rPr>
                <w:rFonts w:hint="eastAsia" w:ascii="宋体" w:hAnsi="宋体"/>
                <w:color w:val="000000"/>
                <w:highlight w:val="none"/>
              </w:rPr>
            </w:pPr>
            <w:r>
              <w:rPr>
                <w:rFonts w:hint="eastAsia" w:ascii="宋体" w:hAnsi="宋体"/>
                <w:b/>
                <w:color w:val="000000"/>
                <w:highlight w:val="none"/>
              </w:rPr>
              <w:t xml:space="preserve">                   一般情况</w:t>
            </w:r>
          </w:p>
        </w:tc>
        <w:tc>
          <w:tcPr>
            <w:tcW w:w="1418" w:type="dxa"/>
            <w:tcBorders>
              <w:left w:val="single" w:color="000000" w:sz="4" w:space="0"/>
              <w:right w:val="single" w:color="000000" w:sz="4" w:space="0"/>
            </w:tcBorders>
            <w:noWrap w:val="0"/>
            <w:vAlign w:val="center"/>
          </w:tcPr>
          <w:p>
            <w:pPr>
              <w:widowControl/>
              <w:spacing w:line="360" w:lineRule="auto"/>
              <w:jc w:val="center"/>
              <w:rPr>
                <w:rFonts w:hint="eastAsia" w:ascii="宋体" w:hAnsi="宋体"/>
                <w:b/>
                <w:color w:val="000000"/>
                <w:highlight w:val="none"/>
              </w:rPr>
            </w:pPr>
            <w:r>
              <w:rPr>
                <w:rFonts w:hint="eastAsia" w:ascii="宋体" w:hAnsi="宋体"/>
                <w:b/>
                <w:color w:val="000000"/>
                <w:highlight w:val="none"/>
              </w:rPr>
              <w:t>证明材料</w:t>
            </w:r>
          </w:p>
        </w:tc>
        <w:tc>
          <w:tcPr>
            <w:tcW w:w="908" w:type="dxa"/>
            <w:tcBorders>
              <w:left w:val="single" w:color="000000" w:sz="4" w:space="0"/>
            </w:tcBorders>
            <w:noWrap w:val="0"/>
            <w:vAlign w:val="center"/>
          </w:tcPr>
          <w:p>
            <w:pPr>
              <w:widowControl/>
              <w:spacing w:line="360" w:lineRule="auto"/>
              <w:jc w:val="center"/>
              <w:rPr>
                <w:rFonts w:hint="eastAsia" w:ascii="宋体" w:hAnsi="宋体"/>
                <w:b/>
                <w:color w:val="000000"/>
                <w:highlight w:val="none"/>
              </w:rPr>
            </w:pPr>
            <w:r>
              <w:rPr>
                <w:rFonts w:hint="eastAsia" w:ascii="宋体" w:hAnsi="宋体"/>
                <w:b/>
                <w:color w:val="000000"/>
                <w:highlight w:val="none"/>
              </w:rPr>
              <w:t>材料页码</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2233" w:type="dxa"/>
            <w:gridSpan w:val="2"/>
            <w:noWrap w:val="0"/>
            <w:vAlign w:val="center"/>
          </w:tcPr>
          <w:p>
            <w:pPr>
              <w:widowControl/>
              <w:spacing w:line="360" w:lineRule="auto"/>
              <w:jc w:val="left"/>
              <w:rPr>
                <w:rFonts w:hint="eastAsia" w:ascii="宋体" w:hAnsi="宋体"/>
                <w:b/>
                <w:color w:val="000000"/>
                <w:highlight w:val="none"/>
              </w:rPr>
            </w:pPr>
            <w:r>
              <w:rPr>
                <w:rFonts w:hint="eastAsia" w:ascii="宋体" w:hAnsi="宋体"/>
                <w:b/>
                <w:color w:val="000000"/>
                <w:highlight w:val="none"/>
              </w:rPr>
              <w:t>姓名</w:t>
            </w:r>
          </w:p>
        </w:tc>
        <w:tc>
          <w:tcPr>
            <w:tcW w:w="4669" w:type="dxa"/>
            <w:gridSpan w:val="3"/>
            <w:tcBorders>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418" w:type="dxa"/>
            <w:vMerge w:val="restart"/>
            <w:tcBorders>
              <w:left w:val="single" w:color="000000" w:sz="4" w:space="0"/>
              <w:right w:val="single" w:color="000000" w:sz="4" w:space="0"/>
            </w:tcBorders>
            <w:noWrap w:val="0"/>
            <w:vAlign w:val="center"/>
          </w:tcPr>
          <w:p>
            <w:pPr>
              <w:widowControl/>
              <w:spacing w:line="360" w:lineRule="auto"/>
              <w:jc w:val="left"/>
              <w:rPr>
                <w:rFonts w:hint="eastAsia" w:ascii="宋体" w:hAnsi="宋体"/>
                <w:color w:val="000000"/>
                <w:highlight w:val="none"/>
              </w:rPr>
            </w:pPr>
            <w:r>
              <w:rPr>
                <w:rFonts w:hint="eastAsia" w:ascii="宋体" w:hAnsi="宋体"/>
                <w:color w:val="000000"/>
                <w:highlight w:val="none"/>
              </w:rPr>
              <w:t>身份证复印件</w:t>
            </w:r>
          </w:p>
        </w:tc>
        <w:tc>
          <w:tcPr>
            <w:tcW w:w="908" w:type="dxa"/>
            <w:vMerge w:val="restart"/>
            <w:tcBorders>
              <w:left w:val="single" w:color="000000" w:sz="4" w:space="0"/>
            </w:tcBorders>
            <w:noWrap w:val="0"/>
            <w:vAlign w:val="center"/>
          </w:tcPr>
          <w:p>
            <w:pPr>
              <w:widowControl/>
              <w:spacing w:line="360" w:lineRule="auto"/>
              <w:jc w:val="center"/>
              <w:rPr>
                <w:rFonts w:hint="eastAsia" w:ascii="宋体" w:hAnsi="宋体"/>
                <w:color w:val="000000"/>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279" w:hRule="atLeast"/>
        </w:trPr>
        <w:tc>
          <w:tcPr>
            <w:tcW w:w="2233" w:type="dxa"/>
            <w:gridSpan w:val="2"/>
            <w:noWrap w:val="0"/>
            <w:vAlign w:val="center"/>
          </w:tcPr>
          <w:p>
            <w:pPr>
              <w:widowControl/>
              <w:spacing w:line="360" w:lineRule="auto"/>
              <w:jc w:val="left"/>
              <w:rPr>
                <w:rFonts w:hint="eastAsia" w:ascii="宋体" w:hAnsi="宋体"/>
                <w:b/>
                <w:color w:val="000000"/>
                <w:highlight w:val="none"/>
              </w:rPr>
            </w:pPr>
            <w:r>
              <w:rPr>
                <w:rFonts w:hint="eastAsia" w:ascii="宋体" w:hAnsi="宋体"/>
                <w:b/>
                <w:color w:val="000000"/>
                <w:highlight w:val="none"/>
              </w:rPr>
              <w:t>年龄</w:t>
            </w:r>
          </w:p>
        </w:tc>
        <w:tc>
          <w:tcPr>
            <w:tcW w:w="4669" w:type="dxa"/>
            <w:gridSpan w:val="3"/>
            <w:tcBorders>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418" w:type="dxa"/>
            <w:vMerge w:val="continue"/>
            <w:tcBorders>
              <w:left w:val="single" w:color="000000" w:sz="4" w:space="0"/>
              <w:right w:val="single" w:color="000000" w:sz="4" w:space="0"/>
            </w:tcBorders>
            <w:noWrap w:val="0"/>
            <w:vAlign w:val="center"/>
          </w:tcPr>
          <w:p>
            <w:pPr>
              <w:widowControl/>
              <w:spacing w:line="360" w:lineRule="auto"/>
              <w:jc w:val="left"/>
              <w:rPr>
                <w:rFonts w:hint="eastAsia" w:ascii="宋体" w:hAnsi="宋体"/>
                <w:color w:val="000000"/>
                <w:highlight w:val="none"/>
              </w:rPr>
            </w:pPr>
          </w:p>
        </w:tc>
        <w:tc>
          <w:tcPr>
            <w:tcW w:w="908" w:type="dxa"/>
            <w:vMerge w:val="continue"/>
            <w:tcBorders>
              <w:left w:val="single" w:color="000000" w:sz="4" w:space="0"/>
            </w:tcBorders>
            <w:noWrap w:val="0"/>
            <w:vAlign w:val="center"/>
          </w:tcPr>
          <w:p>
            <w:pPr>
              <w:widowControl/>
              <w:spacing w:line="360" w:lineRule="auto"/>
              <w:jc w:val="center"/>
              <w:rPr>
                <w:rFonts w:hint="eastAsia" w:ascii="宋体" w:hAnsi="宋体"/>
                <w:color w:val="000000"/>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279" w:hRule="atLeast"/>
        </w:trPr>
        <w:tc>
          <w:tcPr>
            <w:tcW w:w="2233" w:type="dxa"/>
            <w:gridSpan w:val="2"/>
            <w:noWrap w:val="0"/>
            <w:vAlign w:val="center"/>
          </w:tcPr>
          <w:p>
            <w:pPr>
              <w:widowControl/>
              <w:spacing w:line="360" w:lineRule="auto"/>
              <w:jc w:val="left"/>
              <w:rPr>
                <w:rFonts w:hint="eastAsia" w:ascii="宋体" w:hAnsi="宋体"/>
                <w:b/>
                <w:color w:val="000000"/>
                <w:highlight w:val="none"/>
              </w:rPr>
            </w:pPr>
            <w:r>
              <w:rPr>
                <w:rFonts w:hint="eastAsia" w:ascii="宋体" w:hAnsi="宋体"/>
                <w:b/>
                <w:color w:val="000000"/>
                <w:highlight w:val="none"/>
              </w:rPr>
              <w:t>是否为正式员工</w:t>
            </w:r>
          </w:p>
        </w:tc>
        <w:tc>
          <w:tcPr>
            <w:tcW w:w="4669" w:type="dxa"/>
            <w:gridSpan w:val="3"/>
            <w:tcBorders>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418" w:type="dxa"/>
            <w:vMerge w:val="restart"/>
            <w:tcBorders>
              <w:left w:val="single" w:color="000000" w:sz="4" w:space="0"/>
              <w:right w:val="single" w:color="000000" w:sz="4" w:space="0"/>
            </w:tcBorders>
            <w:noWrap w:val="0"/>
            <w:vAlign w:val="center"/>
          </w:tcPr>
          <w:p>
            <w:pPr>
              <w:spacing w:line="360" w:lineRule="auto"/>
              <w:jc w:val="left"/>
              <w:rPr>
                <w:rFonts w:hint="eastAsia" w:ascii="宋体" w:hAnsi="宋体"/>
                <w:color w:val="000000"/>
                <w:highlight w:val="none"/>
              </w:rPr>
            </w:pPr>
            <w:r>
              <w:rPr>
                <w:rFonts w:hint="eastAsia" w:ascii="宋体" w:hAnsi="宋体"/>
                <w:color w:val="000000"/>
                <w:highlight w:val="none"/>
              </w:rPr>
              <w:t>社保记录或劳务合同等</w:t>
            </w:r>
          </w:p>
        </w:tc>
        <w:tc>
          <w:tcPr>
            <w:tcW w:w="908" w:type="dxa"/>
            <w:vMerge w:val="restart"/>
            <w:tcBorders>
              <w:left w:val="single" w:color="000000" w:sz="4" w:space="0"/>
            </w:tcBorders>
            <w:noWrap w:val="0"/>
            <w:vAlign w:val="center"/>
          </w:tcPr>
          <w:p>
            <w:pPr>
              <w:widowControl/>
              <w:spacing w:line="360" w:lineRule="auto"/>
              <w:jc w:val="center"/>
              <w:rPr>
                <w:rFonts w:hint="eastAsia" w:ascii="宋体" w:hAnsi="宋体"/>
                <w:color w:val="000000"/>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2233" w:type="dxa"/>
            <w:gridSpan w:val="2"/>
            <w:noWrap w:val="0"/>
            <w:vAlign w:val="center"/>
          </w:tcPr>
          <w:p>
            <w:pPr>
              <w:widowControl/>
              <w:spacing w:line="360" w:lineRule="auto"/>
              <w:jc w:val="left"/>
              <w:rPr>
                <w:rFonts w:hint="eastAsia" w:ascii="宋体" w:hAnsi="宋体"/>
                <w:b/>
                <w:color w:val="000000"/>
                <w:highlight w:val="none"/>
              </w:rPr>
            </w:pPr>
            <w:r>
              <w:rPr>
                <w:rFonts w:hint="eastAsia" w:ascii="宋体" w:hAnsi="宋体"/>
                <w:b/>
                <w:color w:val="000000"/>
                <w:highlight w:val="none"/>
              </w:rPr>
              <w:t>在本单位任职时间</w:t>
            </w:r>
          </w:p>
        </w:tc>
        <w:tc>
          <w:tcPr>
            <w:tcW w:w="4669" w:type="dxa"/>
            <w:gridSpan w:val="3"/>
            <w:tcBorders>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418" w:type="dxa"/>
            <w:vMerge w:val="continue"/>
            <w:tcBorders>
              <w:left w:val="single" w:color="000000" w:sz="4" w:space="0"/>
              <w:right w:val="single" w:color="000000" w:sz="4" w:space="0"/>
            </w:tcBorders>
            <w:noWrap w:val="0"/>
            <w:vAlign w:val="center"/>
          </w:tcPr>
          <w:p>
            <w:pPr>
              <w:widowControl/>
              <w:spacing w:line="360" w:lineRule="auto"/>
              <w:jc w:val="left"/>
              <w:rPr>
                <w:rFonts w:hint="eastAsia" w:ascii="宋体" w:hAnsi="宋体"/>
                <w:color w:val="000000"/>
                <w:highlight w:val="none"/>
              </w:rPr>
            </w:pPr>
          </w:p>
        </w:tc>
        <w:tc>
          <w:tcPr>
            <w:tcW w:w="908" w:type="dxa"/>
            <w:vMerge w:val="continue"/>
            <w:tcBorders>
              <w:left w:val="single" w:color="000000" w:sz="4" w:space="0"/>
            </w:tcBorders>
            <w:noWrap w:val="0"/>
            <w:vAlign w:val="center"/>
          </w:tcPr>
          <w:p>
            <w:pPr>
              <w:widowControl/>
              <w:spacing w:line="360" w:lineRule="auto"/>
              <w:jc w:val="center"/>
              <w:rPr>
                <w:rFonts w:hint="eastAsia" w:ascii="宋体" w:hAnsi="宋体"/>
                <w:color w:val="000000"/>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2233" w:type="dxa"/>
            <w:gridSpan w:val="2"/>
            <w:noWrap w:val="0"/>
            <w:vAlign w:val="center"/>
          </w:tcPr>
          <w:p>
            <w:pPr>
              <w:widowControl/>
              <w:spacing w:line="360" w:lineRule="auto"/>
              <w:jc w:val="left"/>
              <w:rPr>
                <w:rFonts w:hint="eastAsia" w:ascii="宋体" w:hAnsi="宋体"/>
                <w:b/>
                <w:color w:val="000000"/>
                <w:highlight w:val="none"/>
              </w:rPr>
            </w:pPr>
            <w:r>
              <w:rPr>
                <w:rFonts w:hint="eastAsia" w:ascii="宋体" w:hAnsi="宋体"/>
                <w:b/>
                <w:color w:val="000000"/>
                <w:highlight w:val="none"/>
              </w:rPr>
              <w:t>职务（本单位）</w:t>
            </w:r>
          </w:p>
        </w:tc>
        <w:tc>
          <w:tcPr>
            <w:tcW w:w="4669" w:type="dxa"/>
            <w:gridSpan w:val="3"/>
            <w:tcBorders>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418" w:type="dxa"/>
            <w:vMerge w:val="restart"/>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r>
              <w:rPr>
                <w:rFonts w:hint="eastAsia" w:ascii="宋体" w:hAnsi="宋体"/>
                <w:color w:val="000000"/>
                <w:highlight w:val="none"/>
              </w:rPr>
              <w:t>\</w:t>
            </w:r>
          </w:p>
        </w:tc>
        <w:tc>
          <w:tcPr>
            <w:tcW w:w="908" w:type="dxa"/>
            <w:vMerge w:val="restart"/>
            <w:tcBorders>
              <w:left w:val="single" w:color="000000" w:sz="4" w:space="0"/>
            </w:tcBorders>
            <w:noWrap w:val="0"/>
            <w:vAlign w:val="center"/>
          </w:tcPr>
          <w:p>
            <w:pPr>
              <w:widowControl/>
              <w:spacing w:line="360" w:lineRule="auto"/>
              <w:jc w:val="center"/>
              <w:rPr>
                <w:rFonts w:hint="eastAsia" w:ascii="宋体" w:hAnsi="宋体"/>
                <w:color w:val="000000"/>
                <w:highlight w:val="none"/>
              </w:rPr>
            </w:pPr>
            <w:r>
              <w:rPr>
                <w:rFonts w:hint="eastAsia" w:ascii="宋体" w:hAnsi="宋体"/>
                <w:color w:val="000000"/>
                <w:highlight w:val="none"/>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73" w:hRule="atLeast"/>
        </w:trPr>
        <w:tc>
          <w:tcPr>
            <w:tcW w:w="2233" w:type="dxa"/>
            <w:gridSpan w:val="2"/>
            <w:noWrap w:val="0"/>
            <w:vAlign w:val="center"/>
          </w:tcPr>
          <w:p>
            <w:pPr>
              <w:widowControl/>
              <w:spacing w:line="360" w:lineRule="auto"/>
              <w:jc w:val="left"/>
              <w:rPr>
                <w:rFonts w:hint="eastAsia" w:ascii="宋体" w:hAnsi="宋体"/>
                <w:b/>
                <w:color w:val="000000"/>
                <w:highlight w:val="none"/>
              </w:rPr>
            </w:pPr>
            <w:r>
              <w:rPr>
                <w:rFonts w:hint="eastAsia" w:ascii="宋体" w:hAnsi="宋体"/>
                <w:b/>
                <w:color w:val="000000"/>
                <w:highlight w:val="none"/>
              </w:rPr>
              <w:t>职务/职责（本项目）</w:t>
            </w:r>
          </w:p>
        </w:tc>
        <w:tc>
          <w:tcPr>
            <w:tcW w:w="4669" w:type="dxa"/>
            <w:gridSpan w:val="3"/>
            <w:tcBorders>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418" w:type="dxa"/>
            <w:vMerge w:val="continue"/>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908" w:type="dxa"/>
            <w:vMerge w:val="continue"/>
            <w:tcBorders>
              <w:left w:val="single" w:color="000000" w:sz="4" w:space="0"/>
            </w:tcBorders>
            <w:noWrap w:val="0"/>
            <w:vAlign w:val="center"/>
          </w:tcPr>
          <w:p>
            <w:pPr>
              <w:widowControl/>
              <w:spacing w:line="360" w:lineRule="auto"/>
              <w:jc w:val="center"/>
              <w:rPr>
                <w:rFonts w:hint="eastAsia" w:ascii="宋体" w:hAnsi="宋体"/>
                <w:color w:val="000000"/>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2233" w:type="dxa"/>
            <w:gridSpan w:val="2"/>
            <w:noWrap w:val="0"/>
            <w:vAlign w:val="center"/>
          </w:tcPr>
          <w:p>
            <w:pPr>
              <w:widowControl/>
              <w:spacing w:line="360" w:lineRule="auto"/>
              <w:jc w:val="left"/>
              <w:rPr>
                <w:rFonts w:hint="eastAsia" w:ascii="宋体" w:hAnsi="宋体"/>
                <w:b/>
                <w:color w:val="000000"/>
                <w:highlight w:val="none"/>
              </w:rPr>
            </w:pPr>
            <w:r>
              <w:rPr>
                <w:rFonts w:hint="eastAsia" w:ascii="宋体" w:hAnsi="宋体"/>
                <w:b/>
                <w:color w:val="000000"/>
                <w:highlight w:val="none"/>
              </w:rPr>
              <w:t>学历</w:t>
            </w:r>
          </w:p>
        </w:tc>
        <w:tc>
          <w:tcPr>
            <w:tcW w:w="4669" w:type="dxa"/>
            <w:gridSpan w:val="3"/>
            <w:tcBorders>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418" w:type="dxa"/>
            <w:vMerge w:val="restart"/>
            <w:tcBorders>
              <w:left w:val="single" w:color="000000" w:sz="4" w:space="0"/>
              <w:right w:val="single" w:color="000000" w:sz="4" w:space="0"/>
            </w:tcBorders>
            <w:noWrap w:val="0"/>
            <w:vAlign w:val="center"/>
          </w:tcPr>
          <w:p>
            <w:pPr>
              <w:widowControl/>
              <w:spacing w:line="360" w:lineRule="auto"/>
              <w:jc w:val="left"/>
              <w:rPr>
                <w:rFonts w:hint="eastAsia" w:ascii="宋体" w:hAnsi="宋体"/>
                <w:color w:val="000000"/>
                <w:highlight w:val="none"/>
              </w:rPr>
            </w:pPr>
            <w:r>
              <w:rPr>
                <w:rFonts w:hint="eastAsia" w:ascii="宋体" w:hAnsi="宋体"/>
                <w:color w:val="000000"/>
                <w:highlight w:val="none"/>
              </w:rPr>
              <w:t>相关证书复印件</w:t>
            </w:r>
          </w:p>
        </w:tc>
        <w:tc>
          <w:tcPr>
            <w:tcW w:w="908" w:type="dxa"/>
            <w:vMerge w:val="restart"/>
            <w:tcBorders>
              <w:left w:val="single" w:color="000000" w:sz="4" w:space="0"/>
            </w:tcBorders>
            <w:noWrap w:val="0"/>
            <w:vAlign w:val="center"/>
          </w:tcPr>
          <w:p>
            <w:pPr>
              <w:widowControl/>
              <w:spacing w:line="360" w:lineRule="auto"/>
              <w:jc w:val="center"/>
              <w:rPr>
                <w:rFonts w:hint="eastAsia" w:ascii="宋体" w:hAnsi="宋体"/>
                <w:color w:val="000000"/>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73" w:hRule="atLeast"/>
        </w:trPr>
        <w:tc>
          <w:tcPr>
            <w:tcW w:w="2233" w:type="dxa"/>
            <w:gridSpan w:val="2"/>
            <w:noWrap w:val="0"/>
            <w:vAlign w:val="center"/>
          </w:tcPr>
          <w:p>
            <w:pPr>
              <w:widowControl/>
              <w:spacing w:line="360" w:lineRule="auto"/>
              <w:jc w:val="left"/>
              <w:rPr>
                <w:rFonts w:hint="eastAsia" w:ascii="宋体" w:hAnsi="宋体"/>
                <w:b/>
                <w:color w:val="000000"/>
                <w:highlight w:val="none"/>
              </w:rPr>
            </w:pPr>
            <w:r>
              <w:rPr>
                <w:rFonts w:hint="eastAsia" w:ascii="宋体" w:hAnsi="宋体"/>
                <w:b/>
                <w:color w:val="000000"/>
                <w:highlight w:val="none"/>
              </w:rPr>
              <w:t>职称及相关专业认证（或执业资格）</w:t>
            </w:r>
          </w:p>
        </w:tc>
        <w:tc>
          <w:tcPr>
            <w:tcW w:w="4669" w:type="dxa"/>
            <w:gridSpan w:val="3"/>
            <w:tcBorders>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418" w:type="dxa"/>
            <w:vMerge w:val="continue"/>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908" w:type="dxa"/>
            <w:vMerge w:val="continue"/>
            <w:tcBorders>
              <w:left w:val="single" w:color="000000" w:sz="4" w:space="0"/>
            </w:tcBorders>
            <w:noWrap w:val="0"/>
            <w:vAlign w:val="center"/>
          </w:tcPr>
          <w:p>
            <w:pPr>
              <w:widowControl/>
              <w:spacing w:line="360" w:lineRule="auto"/>
              <w:jc w:val="center"/>
              <w:rPr>
                <w:rFonts w:hint="eastAsia" w:ascii="宋体" w:hAnsi="宋体"/>
                <w:color w:val="000000"/>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279" w:hRule="atLeast"/>
        </w:trPr>
        <w:tc>
          <w:tcPr>
            <w:tcW w:w="9228" w:type="dxa"/>
            <w:gridSpan w:val="7"/>
            <w:noWrap w:val="0"/>
            <w:vAlign w:val="center"/>
          </w:tcPr>
          <w:p>
            <w:pPr>
              <w:widowControl/>
              <w:spacing w:line="360" w:lineRule="auto"/>
              <w:jc w:val="center"/>
              <w:rPr>
                <w:rFonts w:hint="eastAsia" w:ascii="宋体" w:hAnsi="宋体"/>
                <w:b/>
                <w:color w:val="000000"/>
                <w:highlight w:val="none"/>
              </w:rPr>
            </w:pPr>
            <w:r>
              <w:rPr>
                <w:rFonts w:hint="eastAsia" w:ascii="宋体" w:hAnsi="宋体"/>
                <w:b/>
                <w:color w:val="000000"/>
                <w:highlight w:val="none"/>
              </w:rPr>
              <w:t>以往经验</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87" w:hRule="atLeast"/>
        </w:trPr>
        <w:tc>
          <w:tcPr>
            <w:tcW w:w="554" w:type="dxa"/>
            <w:tcBorders>
              <w:right w:val="single" w:color="000000" w:sz="4" w:space="0"/>
            </w:tcBorders>
            <w:noWrap w:val="0"/>
            <w:vAlign w:val="center"/>
          </w:tcPr>
          <w:p>
            <w:pPr>
              <w:widowControl/>
              <w:spacing w:line="360" w:lineRule="auto"/>
              <w:jc w:val="left"/>
              <w:rPr>
                <w:rFonts w:hint="eastAsia" w:ascii="宋体" w:hAnsi="宋体"/>
                <w:b/>
                <w:color w:val="000000"/>
                <w:highlight w:val="none"/>
              </w:rPr>
            </w:pPr>
            <w:r>
              <w:rPr>
                <w:rFonts w:hint="eastAsia" w:ascii="宋体" w:hAnsi="宋体"/>
                <w:b/>
                <w:color w:val="000000"/>
                <w:highlight w:val="none"/>
              </w:rPr>
              <w:t>序号</w:t>
            </w:r>
          </w:p>
        </w:tc>
        <w:tc>
          <w:tcPr>
            <w:tcW w:w="3657" w:type="dxa"/>
            <w:gridSpan w:val="2"/>
            <w:tcBorders>
              <w:left w:val="single" w:color="000000" w:sz="4" w:space="0"/>
              <w:right w:val="single" w:color="000000" w:sz="4" w:space="0"/>
            </w:tcBorders>
            <w:noWrap w:val="0"/>
            <w:vAlign w:val="center"/>
          </w:tcPr>
          <w:p>
            <w:pPr>
              <w:widowControl/>
              <w:spacing w:line="360" w:lineRule="auto"/>
              <w:jc w:val="center"/>
              <w:rPr>
                <w:rFonts w:hint="eastAsia" w:ascii="宋体" w:hAnsi="宋体"/>
                <w:b/>
                <w:color w:val="000000"/>
                <w:highlight w:val="none"/>
              </w:rPr>
            </w:pPr>
            <w:r>
              <w:rPr>
                <w:rFonts w:hint="eastAsia" w:ascii="宋体" w:hAnsi="宋体"/>
                <w:b/>
                <w:color w:val="000000"/>
                <w:highlight w:val="none"/>
              </w:rPr>
              <w:t>项目名称</w:t>
            </w:r>
          </w:p>
        </w:tc>
        <w:tc>
          <w:tcPr>
            <w:tcW w:w="1698" w:type="dxa"/>
            <w:tcBorders>
              <w:left w:val="single" w:color="000000" w:sz="4" w:space="0"/>
              <w:right w:val="single" w:color="000000" w:sz="4" w:space="0"/>
            </w:tcBorders>
            <w:noWrap w:val="0"/>
            <w:vAlign w:val="center"/>
          </w:tcPr>
          <w:p>
            <w:pPr>
              <w:widowControl/>
              <w:spacing w:line="360" w:lineRule="auto"/>
              <w:jc w:val="center"/>
              <w:rPr>
                <w:rFonts w:hint="eastAsia" w:ascii="宋体" w:hAnsi="宋体"/>
                <w:b/>
                <w:color w:val="000000"/>
                <w:highlight w:val="none"/>
              </w:rPr>
            </w:pPr>
            <w:r>
              <w:rPr>
                <w:rFonts w:hint="eastAsia" w:ascii="宋体" w:hAnsi="宋体"/>
                <w:b/>
                <w:color w:val="000000"/>
                <w:highlight w:val="none"/>
              </w:rPr>
              <w:t>合同签订时间</w:t>
            </w:r>
          </w:p>
        </w:tc>
        <w:tc>
          <w:tcPr>
            <w:tcW w:w="993" w:type="dxa"/>
            <w:tcBorders>
              <w:left w:val="single" w:color="000000" w:sz="4" w:space="0"/>
              <w:right w:val="single" w:color="000000" w:sz="4" w:space="0"/>
            </w:tcBorders>
            <w:noWrap w:val="0"/>
            <w:vAlign w:val="center"/>
          </w:tcPr>
          <w:p>
            <w:pPr>
              <w:widowControl/>
              <w:spacing w:line="360" w:lineRule="auto"/>
              <w:jc w:val="center"/>
              <w:rPr>
                <w:rFonts w:hint="eastAsia" w:ascii="宋体" w:hAnsi="宋体"/>
                <w:b/>
                <w:color w:val="000000"/>
                <w:highlight w:val="none"/>
              </w:rPr>
            </w:pPr>
            <w:r>
              <w:rPr>
                <w:rFonts w:hint="eastAsia" w:ascii="宋体" w:hAnsi="宋体"/>
                <w:b/>
                <w:color w:val="000000"/>
                <w:highlight w:val="none"/>
              </w:rPr>
              <w:t>该项目中任职</w:t>
            </w:r>
          </w:p>
        </w:tc>
        <w:tc>
          <w:tcPr>
            <w:tcW w:w="1418" w:type="dxa"/>
            <w:tcBorders>
              <w:left w:val="single" w:color="000000" w:sz="4" w:space="0"/>
              <w:right w:val="single" w:color="000000" w:sz="4" w:space="0"/>
            </w:tcBorders>
            <w:noWrap w:val="0"/>
            <w:vAlign w:val="center"/>
          </w:tcPr>
          <w:p>
            <w:pPr>
              <w:widowControl/>
              <w:spacing w:line="360" w:lineRule="auto"/>
              <w:jc w:val="center"/>
              <w:rPr>
                <w:rFonts w:hint="eastAsia" w:ascii="宋体" w:hAnsi="宋体"/>
                <w:b/>
                <w:color w:val="000000"/>
                <w:highlight w:val="none"/>
              </w:rPr>
            </w:pPr>
            <w:r>
              <w:rPr>
                <w:rFonts w:hint="eastAsia" w:ascii="宋体" w:hAnsi="宋体"/>
                <w:b/>
                <w:color w:val="000000"/>
                <w:highlight w:val="none"/>
              </w:rPr>
              <w:t>证明材料</w:t>
            </w:r>
          </w:p>
        </w:tc>
        <w:tc>
          <w:tcPr>
            <w:tcW w:w="908" w:type="dxa"/>
            <w:tcBorders>
              <w:left w:val="single" w:color="000000" w:sz="4" w:space="0"/>
            </w:tcBorders>
            <w:noWrap w:val="0"/>
            <w:vAlign w:val="center"/>
          </w:tcPr>
          <w:p>
            <w:pPr>
              <w:widowControl/>
              <w:spacing w:line="360" w:lineRule="auto"/>
              <w:jc w:val="center"/>
              <w:rPr>
                <w:rFonts w:hint="eastAsia" w:ascii="宋体" w:hAnsi="宋体"/>
                <w:b/>
                <w:color w:val="000000"/>
                <w:highlight w:val="none"/>
              </w:rPr>
            </w:pPr>
            <w:r>
              <w:rPr>
                <w:rFonts w:hint="eastAsia" w:ascii="宋体" w:hAnsi="宋体"/>
                <w:b/>
                <w:color w:val="000000"/>
                <w:highlight w:val="none"/>
              </w:rPr>
              <w:t>材料页码</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554" w:type="dxa"/>
            <w:tcBorders>
              <w:right w:val="single" w:color="000000" w:sz="4" w:space="0"/>
            </w:tcBorders>
            <w:noWrap w:val="0"/>
            <w:vAlign w:val="center"/>
          </w:tcPr>
          <w:p>
            <w:pPr>
              <w:widowControl/>
              <w:spacing w:line="360" w:lineRule="auto"/>
              <w:jc w:val="left"/>
              <w:rPr>
                <w:rFonts w:hint="eastAsia" w:ascii="宋体" w:hAnsi="宋体"/>
                <w:b/>
                <w:color w:val="000000"/>
                <w:highlight w:val="none"/>
              </w:rPr>
            </w:pPr>
          </w:p>
        </w:tc>
        <w:tc>
          <w:tcPr>
            <w:tcW w:w="3657" w:type="dxa"/>
            <w:gridSpan w:val="2"/>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698" w:type="dxa"/>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993" w:type="dxa"/>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418" w:type="dxa"/>
            <w:vMerge w:val="restart"/>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r>
              <w:rPr>
                <w:rFonts w:hint="eastAsia" w:ascii="宋体" w:hAnsi="宋体"/>
                <w:color w:val="000000"/>
                <w:highlight w:val="none"/>
              </w:rPr>
              <w:t>按评分办法要求提供合同复印件等</w:t>
            </w:r>
          </w:p>
        </w:tc>
        <w:tc>
          <w:tcPr>
            <w:tcW w:w="908" w:type="dxa"/>
            <w:tcBorders>
              <w:left w:val="single" w:color="000000" w:sz="4" w:space="0"/>
            </w:tcBorders>
            <w:noWrap w:val="0"/>
            <w:vAlign w:val="center"/>
          </w:tcPr>
          <w:p>
            <w:pPr>
              <w:widowControl/>
              <w:spacing w:line="360" w:lineRule="auto"/>
              <w:jc w:val="center"/>
              <w:rPr>
                <w:rFonts w:hint="eastAsia" w:ascii="宋体" w:hAnsi="宋体"/>
                <w:color w:val="000000"/>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554" w:type="dxa"/>
            <w:tcBorders>
              <w:right w:val="single" w:color="000000" w:sz="4" w:space="0"/>
            </w:tcBorders>
            <w:noWrap w:val="0"/>
            <w:vAlign w:val="center"/>
          </w:tcPr>
          <w:p>
            <w:pPr>
              <w:widowControl/>
              <w:spacing w:line="360" w:lineRule="auto"/>
              <w:jc w:val="left"/>
              <w:rPr>
                <w:rFonts w:hint="eastAsia" w:ascii="宋体" w:hAnsi="宋体"/>
                <w:b/>
                <w:color w:val="000000"/>
                <w:highlight w:val="none"/>
              </w:rPr>
            </w:pPr>
          </w:p>
        </w:tc>
        <w:tc>
          <w:tcPr>
            <w:tcW w:w="3657" w:type="dxa"/>
            <w:gridSpan w:val="2"/>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698" w:type="dxa"/>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993" w:type="dxa"/>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418" w:type="dxa"/>
            <w:vMerge w:val="continue"/>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908" w:type="dxa"/>
            <w:tcBorders>
              <w:left w:val="single" w:color="000000" w:sz="4" w:space="0"/>
            </w:tcBorders>
            <w:noWrap w:val="0"/>
            <w:vAlign w:val="center"/>
          </w:tcPr>
          <w:p>
            <w:pPr>
              <w:widowControl/>
              <w:spacing w:line="360" w:lineRule="auto"/>
              <w:jc w:val="center"/>
              <w:rPr>
                <w:rFonts w:hint="eastAsia" w:ascii="宋体" w:hAnsi="宋体"/>
                <w:color w:val="000000"/>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279" w:hRule="atLeast"/>
        </w:trPr>
        <w:tc>
          <w:tcPr>
            <w:tcW w:w="554" w:type="dxa"/>
            <w:tcBorders>
              <w:right w:val="single" w:color="000000" w:sz="4" w:space="0"/>
            </w:tcBorders>
            <w:noWrap w:val="0"/>
            <w:vAlign w:val="center"/>
          </w:tcPr>
          <w:p>
            <w:pPr>
              <w:widowControl/>
              <w:spacing w:line="360" w:lineRule="auto"/>
              <w:jc w:val="left"/>
              <w:rPr>
                <w:rFonts w:hint="eastAsia" w:ascii="宋体" w:hAnsi="宋体"/>
                <w:b/>
                <w:color w:val="000000"/>
                <w:highlight w:val="none"/>
              </w:rPr>
            </w:pPr>
          </w:p>
        </w:tc>
        <w:tc>
          <w:tcPr>
            <w:tcW w:w="3657" w:type="dxa"/>
            <w:gridSpan w:val="2"/>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698" w:type="dxa"/>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993" w:type="dxa"/>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418" w:type="dxa"/>
            <w:vMerge w:val="continue"/>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908" w:type="dxa"/>
            <w:tcBorders>
              <w:left w:val="single" w:color="000000" w:sz="4" w:space="0"/>
            </w:tcBorders>
            <w:noWrap w:val="0"/>
            <w:vAlign w:val="center"/>
          </w:tcPr>
          <w:p>
            <w:pPr>
              <w:widowControl/>
              <w:spacing w:line="360" w:lineRule="auto"/>
              <w:jc w:val="center"/>
              <w:rPr>
                <w:rFonts w:hint="eastAsia" w:ascii="宋体" w:hAnsi="宋体"/>
                <w:color w:val="000000"/>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554" w:type="dxa"/>
            <w:tcBorders>
              <w:right w:val="single" w:color="000000" w:sz="4" w:space="0"/>
            </w:tcBorders>
            <w:noWrap w:val="0"/>
            <w:vAlign w:val="center"/>
          </w:tcPr>
          <w:p>
            <w:pPr>
              <w:widowControl/>
              <w:spacing w:line="360" w:lineRule="auto"/>
              <w:jc w:val="left"/>
              <w:rPr>
                <w:rFonts w:hint="eastAsia" w:ascii="宋体" w:hAnsi="宋体"/>
                <w:b/>
                <w:color w:val="000000"/>
                <w:highlight w:val="none"/>
              </w:rPr>
            </w:pPr>
          </w:p>
        </w:tc>
        <w:tc>
          <w:tcPr>
            <w:tcW w:w="3657" w:type="dxa"/>
            <w:gridSpan w:val="2"/>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698" w:type="dxa"/>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993" w:type="dxa"/>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418" w:type="dxa"/>
            <w:vMerge w:val="continue"/>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908" w:type="dxa"/>
            <w:tcBorders>
              <w:left w:val="single" w:color="000000" w:sz="4" w:space="0"/>
            </w:tcBorders>
            <w:noWrap w:val="0"/>
            <w:vAlign w:val="center"/>
          </w:tcPr>
          <w:p>
            <w:pPr>
              <w:widowControl/>
              <w:spacing w:line="360" w:lineRule="auto"/>
              <w:jc w:val="center"/>
              <w:rPr>
                <w:rFonts w:hint="eastAsia" w:ascii="宋体" w:hAnsi="宋体"/>
                <w:color w:val="000000"/>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293" w:hRule="atLeast"/>
        </w:trPr>
        <w:tc>
          <w:tcPr>
            <w:tcW w:w="554" w:type="dxa"/>
            <w:tcBorders>
              <w:right w:val="single" w:color="000000" w:sz="4" w:space="0"/>
            </w:tcBorders>
            <w:noWrap w:val="0"/>
            <w:vAlign w:val="center"/>
          </w:tcPr>
          <w:p>
            <w:pPr>
              <w:widowControl/>
              <w:spacing w:line="360" w:lineRule="auto"/>
              <w:jc w:val="left"/>
              <w:rPr>
                <w:rFonts w:hint="eastAsia" w:ascii="宋体" w:hAnsi="宋体"/>
                <w:b/>
                <w:color w:val="000000"/>
                <w:highlight w:val="none"/>
              </w:rPr>
            </w:pPr>
          </w:p>
        </w:tc>
        <w:tc>
          <w:tcPr>
            <w:tcW w:w="3657" w:type="dxa"/>
            <w:gridSpan w:val="2"/>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698" w:type="dxa"/>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993" w:type="dxa"/>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1418" w:type="dxa"/>
            <w:vMerge w:val="continue"/>
            <w:tcBorders>
              <w:left w:val="single" w:color="000000" w:sz="4" w:space="0"/>
              <w:right w:val="single" w:color="000000" w:sz="4" w:space="0"/>
            </w:tcBorders>
            <w:noWrap w:val="0"/>
            <w:vAlign w:val="center"/>
          </w:tcPr>
          <w:p>
            <w:pPr>
              <w:widowControl/>
              <w:spacing w:line="360" w:lineRule="auto"/>
              <w:jc w:val="center"/>
              <w:rPr>
                <w:rFonts w:hint="eastAsia" w:ascii="宋体" w:hAnsi="宋体"/>
                <w:color w:val="000000"/>
                <w:highlight w:val="none"/>
              </w:rPr>
            </w:pPr>
          </w:p>
        </w:tc>
        <w:tc>
          <w:tcPr>
            <w:tcW w:w="908" w:type="dxa"/>
            <w:tcBorders>
              <w:left w:val="single" w:color="000000" w:sz="4" w:space="0"/>
            </w:tcBorders>
            <w:noWrap w:val="0"/>
            <w:vAlign w:val="center"/>
          </w:tcPr>
          <w:p>
            <w:pPr>
              <w:widowControl/>
              <w:spacing w:line="360" w:lineRule="auto"/>
              <w:jc w:val="center"/>
              <w:rPr>
                <w:rFonts w:hint="eastAsia" w:ascii="宋体" w:hAnsi="宋体"/>
                <w:color w:val="000000"/>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279" w:hRule="atLeast"/>
        </w:trPr>
        <w:tc>
          <w:tcPr>
            <w:tcW w:w="9228" w:type="dxa"/>
            <w:gridSpan w:val="7"/>
            <w:noWrap w:val="0"/>
            <w:vAlign w:val="center"/>
          </w:tcPr>
          <w:p>
            <w:pPr>
              <w:widowControl/>
              <w:spacing w:line="360" w:lineRule="auto"/>
              <w:jc w:val="left"/>
              <w:rPr>
                <w:rFonts w:hint="eastAsia" w:ascii="宋体" w:hAnsi="宋体"/>
                <w:color w:val="000000"/>
                <w:highlight w:val="none"/>
              </w:rPr>
            </w:pPr>
            <w:r>
              <w:rPr>
                <w:rFonts w:hint="eastAsia" w:ascii="宋体" w:hAnsi="宋体"/>
                <w:b/>
                <w:color w:val="000000"/>
                <w:highlight w:val="none"/>
              </w:rPr>
              <w:t>备注：</w:t>
            </w:r>
          </w:p>
        </w:tc>
      </w:tr>
    </w:tbl>
    <w:p>
      <w:pPr>
        <w:adjustRightInd w:val="0"/>
        <w:snapToGrid w:val="0"/>
        <w:spacing w:line="360" w:lineRule="auto"/>
        <w:rPr>
          <w:rFonts w:hint="eastAsia" w:ascii="宋体" w:hAnsi="宋体"/>
          <w:b/>
          <w:color w:val="000000"/>
          <w:highlight w:val="none"/>
        </w:rPr>
      </w:pPr>
      <w:r>
        <w:rPr>
          <w:rFonts w:hint="eastAsia" w:ascii="宋体" w:hAnsi="宋体"/>
          <w:b/>
          <w:color w:val="000000"/>
          <w:highlight w:val="none"/>
        </w:rPr>
        <w:t>注：本表后附对应的证明材料；“职称及相关专业认证”、“以往经验”仅在评分办法有对应评分项时填写；具体内容见评分办法。</w:t>
      </w:r>
    </w:p>
    <w:p>
      <w:pPr>
        <w:pStyle w:val="64"/>
        <w:rPr>
          <w:rFonts w:hint="eastAsia" w:ascii="宋体" w:hAnsi="宋体" w:eastAsia="宋体" w:cs="宋体"/>
          <w:b/>
          <w:color w:val="000000"/>
          <w:highlight w:val="none"/>
        </w:rPr>
      </w:pPr>
    </w:p>
    <w:p>
      <w:pPr>
        <w:pStyle w:val="64"/>
        <w:rPr>
          <w:rFonts w:hint="eastAsia" w:ascii="宋体" w:hAnsi="宋体" w:eastAsia="宋体" w:cs="宋体"/>
          <w:b/>
          <w:color w:val="000000"/>
          <w:highlight w:val="none"/>
        </w:rPr>
      </w:pPr>
    </w:p>
    <w:p>
      <w:pPr>
        <w:pStyle w:val="64"/>
        <w:rPr>
          <w:rFonts w:hint="eastAsia" w:ascii="宋体" w:hAnsi="宋体" w:eastAsia="宋体" w:cs="宋体"/>
          <w:b/>
          <w:color w:val="000000"/>
          <w:highlight w:val="none"/>
        </w:rPr>
      </w:pPr>
    </w:p>
    <w:p>
      <w:pPr>
        <w:pStyle w:val="64"/>
        <w:rPr>
          <w:rFonts w:hint="eastAsia" w:ascii="宋体" w:hAnsi="宋体" w:eastAsia="宋体" w:cs="宋体"/>
          <w:b/>
          <w:color w:val="000000"/>
          <w:highlight w:val="none"/>
        </w:rPr>
      </w:pPr>
    </w:p>
    <w:p>
      <w:pPr>
        <w:pStyle w:val="64"/>
        <w:rPr>
          <w:rFonts w:hint="eastAsia" w:ascii="宋体" w:hAnsi="宋体" w:eastAsia="宋体" w:cs="宋体"/>
          <w:b/>
          <w:color w:val="000000"/>
          <w:highlight w:val="none"/>
        </w:rPr>
      </w:pPr>
    </w:p>
    <w:p>
      <w:pPr>
        <w:pStyle w:val="64"/>
        <w:rPr>
          <w:rFonts w:hint="eastAsia" w:ascii="宋体" w:hAnsi="宋体" w:eastAsia="宋体" w:cs="宋体"/>
          <w:b/>
          <w:color w:val="000000"/>
          <w:highlight w:val="none"/>
        </w:rPr>
      </w:pPr>
    </w:p>
    <w:p>
      <w:pPr>
        <w:rPr>
          <w:rFonts w:hint="eastAsia" w:ascii="宋体" w:hAnsi="宋体"/>
          <w:color w:val="000000"/>
          <w:highlight w:val="none"/>
        </w:rPr>
      </w:pPr>
    </w:p>
    <w:p>
      <w:pPr>
        <w:spacing w:line="360" w:lineRule="auto"/>
        <w:rPr>
          <w:rFonts w:hint="eastAsia" w:ascii="宋体" w:hAnsi="宋体"/>
          <w:color w:val="000000"/>
          <w:spacing w:val="-6"/>
          <w:highlight w:val="none"/>
        </w:rPr>
      </w:pPr>
      <w:r>
        <w:rPr>
          <w:rFonts w:hint="eastAsia" w:ascii="宋体" w:hAnsi="宋体"/>
          <w:color w:val="000000"/>
          <w:spacing w:val="-6"/>
          <w:highlight w:val="none"/>
        </w:rPr>
        <w:t>磋商响应供应商名称（盖章）：</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法定代表人或其授权代表（签字或盖章）：</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日期：    年  月  日</w:t>
      </w:r>
    </w:p>
    <w:p>
      <w:pPr>
        <w:pStyle w:val="64"/>
        <w:rPr>
          <w:rFonts w:hint="eastAsia" w:ascii="宋体" w:hAnsi="宋体" w:eastAsia="宋体" w:cs="宋体"/>
          <w:b/>
          <w:color w:val="000000"/>
          <w:highlight w:val="none"/>
        </w:rPr>
        <w:sectPr>
          <w:pgSz w:w="11906" w:h="16838"/>
          <w:pgMar w:top="1247" w:right="1247" w:bottom="1247" w:left="1247" w:header="170" w:footer="567" w:gutter="0"/>
          <w:pgBorders>
            <w:top w:val="none" w:sz="0" w:space="0"/>
            <w:left w:val="none" w:sz="0" w:space="0"/>
            <w:bottom w:val="none" w:sz="0" w:space="0"/>
            <w:right w:val="none" w:sz="0" w:space="0"/>
          </w:pgBorders>
          <w:cols w:space="720" w:num="1"/>
          <w:docGrid w:linePitch="381" w:charSpace="0"/>
        </w:sectPr>
      </w:pPr>
    </w:p>
    <w:p>
      <w:pPr>
        <w:pStyle w:val="64"/>
        <w:rPr>
          <w:rFonts w:hint="eastAsia" w:ascii="宋体" w:hAnsi="宋体" w:eastAsia="宋体" w:cs="宋体"/>
          <w:color w:val="000000"/>
          <w:highlight w:val="none"/>
        </w:rPr>
      </w:pPr>
    </w:p>
    <w:p>
      <w:pPr>
        <w:pStyle w:val="64"/>
        <w:rPr>
          <w:rFonts w:hint="eastAsia" w:ascii="宋体" w:hAnsi="宋体" w:eastAsia="宋体" w:cs="宋体"/>
          <w:color w:val="000000"/>
          <w:highlight w:val="none"/>
        </w:rPr>
      </w:pPr>
    </w:p>
    <w:p>
      <w:pPr>
        <w:pStyle w:val="5"/>
        <w:jc w:val="center"/>
        <w:rPr>
          <w:rFonts w:hint="eastAsia" w:ascii="宋体" w:hAnsi="宋体" w:cs="宋体"/>
          <w:color w:val="000000"/>
          <w:sz w:val="32"/>
          <w:szCs w:val="32"/>
          <w:highlight w:val="none"/>
        </w:rPr>
      </w:pPr>
      <w:r>
        <w:rPr>
          <w:rFonts w:hint="eastAsia" w:ascii="宋体" w:hAnsi="宋体" w:cs="宋体"/>
          <w:color w:val="000000"/>
          <w:sz w:val="32"/>
          <w:szCs w:val="32"/>
          <w:highlight w:val="none"/>
        </w:rPr>
        <w:t>2017年1月份以来同类项目实施情况一览表</w:t>
      </w:r>
    </w:p>
    <w:p>
      <w:pPr>
        <w:pStyle w:val="20"/>
        <w:spacing w:line="360" w:lineRule="auto"/>
        <w:ind w:left="480" w:hanging="480"/>
        <w:rPr>
          <w:rFonts w:hint="eastAsia" w:ascii="宋体" w:hAnsi="宋体"/>
          <w:color w:val="000000"/>
          <w:highlight w:val="none"/>
        </w:rPr>
      </w:pPr>
    </w:p>
    <w:tbl>
      <w:tblPr>
        <w:tblStyle w:val="27"/>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1"/>
        <w:gridCol w:w="1134"/>
        <w:gridCol w:w="1443"/>
        <w:gridCol w:w="1155"/>
        <w:gridCol w:w="830"/>
        <w:gridCol w:w="1558"/>
        <w:gridCol w:w="198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5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b/>
                <w:color w:val="000000"/>
                <w:sz w:val="21"/>
                <w:szCs w:val="21"/>
                <w:highlight w:val="none"/>
              </w:rPr>
            </w:pPr>
            <w:r>
              <w:rPr>
                <w:rFonts w:hint="eastAsia" w:ascii="宋体" w:hAnsi="宋体"/>
                <w:b/>
                <w:color w:val="000000"/>
                <w:sz w:val="21"/>
                <w:szCs w:val="21"/>
                <w:highlight w:val="none"/>
              </w:rPr>
              <w:t>序号</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b/>
                <w:color w:val="000000"/>
                <w:sz w:val="21"/>
                <w:szCs w:val="21"/>
                <w:highlight w:val="none"/>
              </w:rPr>
            </w:pPr>
            <w:r>
              <w:rPr>
                <w:rFonts w:hint="eastAsia" w:ascii="宋体" w:hAnsi="宋体"/>
                <w:b/>
                <w:color w:val="000000"/>
                <w:sz w:val="21"/>
                <w:szCs w:val="21"/>
                <w:highlight w:val="none"/>
              </w:rPr>
              <w:t>采购单位</w:t>
            </w:r>
          </w:p>
        </w:tc>
        <w:tc>
          <w:tcPr>
            <w:tcW w:w="144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b/>
                <w:color w:val="000000"/>
                <w:sz w:val="21"/>
                <w:szCs w:val="21"/>
                <w:highlight w:val="none"/>
              </w:rPr>
            </w:pPr>
            <w:r>
              <w:rPr>
                <w:rFonts w:hint="eastAsia" w:ascii="宋体" w:hAnsi="宋体"/>
                <w:b/>
                <w:color w:val="000000"/>
                <w:sz w:val="21"/>
                <w:szCs w:val="21"/>
                <w:highlight w:val="none"/>
              </w:rPr>
              <w:t>项目名称</w:t>
            </w: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b/>
                <w:color w:val="000000"/>
                <w:sz w:val="21"/>
                <w:szCs w:val="21"/>
                <w:highlight w:val="none"/>
              </w:rPr>
            </w:pPr>
            <w:r>
              <w:rPr>
                <w:rFonts w:hint="eastAsia" w:ascii="宋体" w:hAnsi="宋体"/>
                <w:b/>
                <w:color w:val="000000"/>
                <w:sz w:val="21"/>
                <w:szCs w:val="21"/>
                <w:highlight w:val="none"/>
              </w:rPr>
              <w:t>合同金额</w:t>
            </w:r>
          </w:p>
          <w:p>
            <w:pPr>
              <w:spacing w:line="360" w:lineRule="auto"/>
              <w:jc w:val="center"/>
              <w:rPr>
                <w:rFonts w:hint="eastAsia" w:ascii="宋体" w:hAnsi="宋体"/>
                <w:b/>
                <w:color w:val="000000"/>
                <w:sz w:val="21"/>
                <w:szCs w:val="21"/>
                <w:highlight w:val="none"/>
              </w:rPr>
            </w:pPr>
            <w:r>
              <w:rPr>
                <w:rFonts w:hint="eastAsia" w:ascii="宋体" w:hAnsi="宋体"/>
                <w:b/>
                <w:color w:val="000000"/>
                <w:sz w:val="21"/>
                <w:szCs w:val="21"/>
                <w:highlight w:val="none"/>
              </w:rPr>
              <w:t>（万元）</w:t>
            </w:r>
          </w:p>
        </w:tc>
        <w:tc>
          <w:tcPr>
            <w:tcW w:w="8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b/>
                <w:color w:val="000000"/>
                <w:sz w:val="21"/>
                <w:szCs w:val="21"/>
                <w:highlight w:val="none"/>
              </w:rPr>
            </w:pPr>
            <w:r>
              <w:rPr>
                <w:rFonts w:hint="eastAsia" w:ascii="宋体" w:hAnsi="宋体"/>
                <w:b/>
                <w:color w:val="000000"/>
                <w:sz w:val="21"/>
                <w:szCs w:val="21"/>
                <w:highlight w:val="none"/>
              </w:rPr>
              <w:t>附件页码</w:t>
            </w:r>
          </w:p>
        </w:tc>
        <w:tc>
          <w:tcPr>
            <w:tcW w:w="155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b/>
                <w:color w:val="000000"/>
                <w:sz w:val="21"/>
                <w:szCs w:val="21"/>
                <w:highlight w:val="none"/>
              </w:rPr>
            </w:pPr>
            <w:r>
              <w:rPr>
                <w:rFonts w:hint="eastAsia" w:ascii="宋体" w:hAnsi="宋体"/>
                <w:b/>
                <w:color w:val="000000"/>
                <w:sz w:val="21"/>
                <w:szCs w:val="21"/>
                <w:highlight w:val="none"/>
              </w:rPr>
              <w:t>合同签订时间</w:t>
            </w: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b/>
                <w:color w:val="000000"/>
                <w:sz w:val="21"/>
                <w:szCs w:val="21"/>
                <w:highlight w:val="none"/>
              </w:rPr>
            </w:pPr>
            <w:r>
              <w:rPr>
                <w:rFonts w:hint="eastAsia" w:ascii="宋体" w:hAnsi="宋体"/>
                <w:b/>
                <w:color w:val="000000"/>
                <w:sz w:val="21"/>
                <w:szCs w:val="21"/>
                <w:highlight w:val="none"/>
              </w:rPr>
              <w:t>采购单位联系人</w:t>
            </w:r>
          </w:p>
          <w:p>
            <w:pPr>
              <w:spacing w:line="360" w:lineRule="auto"/>
              <w:jc w:val="center"/>
              <w:rPr>
                <w:rFonts w:hint="eastAsia" w:ascii="宋体" w:hAnsi="宋体"/>
                <w:b/>
                <w:color w:val="000000"/>
                <w:highlight w:val="none"/>
              </w:rPr>
            </w:pPr>
            <w:r>
              <w:rPr>
                <w:rFonts w:hint="eastAsia" w:ascii="宋体" w:hAnsi="宋体"/>
                <w:b/>
                <w:color w:val="000000"/>
                <w:sz w:val="21"/>
                <w:szCs w:val="21"/>
                <w:highlight w:val="none"/>
              </w:rPr>
              <w:t>联系方式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5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44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8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55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5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44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8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55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5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44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8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55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5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44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8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55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98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5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443"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15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83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55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olor w:val="000000"/>
                <w:szCs w:val="20"/>
                <w:highlight w:val="none"/>
              </w:rPr>
            </w:pPr>
          </w:p>
        </w:tc>
        <w:tc>
          <w:tcPr>
            <w:tcW w:w="1985" w:type="dxa"/>
            <w:tcBorders>
              <w:top w:val="single" w:color="auto" w:sz="4" w:space="0"/>
              <w:left w:val="single" w:color="auto" w:sz="4" w:space="0"/>
              <w:bottom w:val="single" w:color="auto" w:sz="4" w:space="0"/>
              <w:right w:val="single" w:color="auto" w:sz="4" w:space="0"/>
            </w:tcBorders>
            <w:noWrap w:val="0"/>
            <w:vAlign w:val="top"/>
          </w:tcPr>
          <w:p>
            <w:pPr>
              <w:spacing w:line="360" w:lineRule="auto"/>
              <w:jc w:val="center"/>
              <w:rPr>
                <w:rFonts w:hint="eastAsia" w:ascii="宋体" w:hAnsi="宋体"/>
                <w:color w:val="000000"/>
                <w:szCs w:val="20"/>
                <w:highlight w:val="none"/>
              </w:rPr>
            </w:pPr>
          </w:p>
        </w:tc>
      </w:tr>
    </w:tbl>
    <w:p>
      <w:pPr>
        <w:pStyle w:val="20"/>
        <w:spacing w:line="360" w:lineRule="auto"/>
        <w:ind w:left="480" w:hanging="480"/>
        <w:rPr>
          <w:rFonts w:hint="eastAsia" w:ascii="宋体" w:hAnsi="宋体"/>
          <w:color w:val="000000"/>
          <w:highlight w:val="none"/>
        </w:rPr>
      </w:pPr>
    </w:p>
    <w:p>
      <w:pPr>
        <w:spacing w:line="360" w:lineRule="auto"/>
        <w:rPr>
          <w:rFonts w:hint="eastAsia" w:ascii="宋体" w:hAnsi="宋体"/>
          <w:b/>
          <w:color w:val="000000"/>
          <w:spacing w:val="-6"/>
          <w:highlight w:val="none"/>
        </w:rPr>
      </w:pPr>
      <w:r>
        <w:rPr>
          <w:rFonts w:hint="eastAsia" w:ascii="宋体" w:hAnsi="宋体"/>
          <w:b/>
          <w:color w:val="000000"/>
          <w:spacing w:val="-6"/>
          <w:highlight w:val="none"/>
        </w:rPr>
        <w:t>说明：</w:t>
      </w:r>
    </w:p>
    <w:p>
      <w:pPr>
        <w:ind w:firstLine="458"/>
        <w:rPr>
          <w:rFonts w:hint="eastAsia" w:ascii="宋体" w:hAnsi="宋体"/>
          <w:b/>
          <w:color w:val="000000"/>
          <w:spacing w:val="-6"/>
          <w:highlight w:val="none"/>
        </w:rPr>
      </w:pPr>
      <w:r>
        <w:rPr>
          <w:rFonts w:hint="eastAsia" w:ascii="宋体" w:hAnsi="宋体"/>
          <w:b/>
          <w:color w:val="000000"/>
          <w:spacing w:val="-6"/>
          <w:highlight w:val="none"/>
        </w:rPr>
        <w:t>1、投标人须按照评分标准要求提交相应证明材料</w:t>
      </w:r>
      <w:r>
        <w:rPr>
          <w:rFonts w:hint="eastAsia" w:ascii="宋体" w:hAnsi="宋体"/>
          <w:b/>
          <w:color w:val="000000"/>
          <w:spacing w:val="-6"/>
          <w:highlight w:val="none"/>
          <w:lang w:eastAsia="zh-CN"/>
        </w:rPr>
        <w:t>（</w:t>
      </w:r>
      <w:r>
        <w:rPr>
          <w:rFonts w:hint="eastAsia" w:ascii="宋体" w:hAnsi="宋体"/>
          <w:b/>
          <w:color w:val="000000"/>
          <w:spacing w:val="-6"/>
          <w:highlight w:val="none"/>
          <w:lang w:val="en-US" w:eastAsia="zh-CN"/>
        </w:rPr>
        <w:t>中标通知书、合同、竣工验收记录</w:t>
      </w:r>
      <w:r>
        <w:rPr>
          <w:rFonts w:hint="eastAsia" w:ascii="宋体" w:hAnsi="宋体"/>
          <w:b/>
          <w:color w:val="000000"/>
          <w:spacing w:val="-6"/>
          <w:highlight w:val="none"/>
          <w:lang w:eastAsia="zh-CN"/>
        </w:rPr>
        <w:t>）</w:t>
      </w:r>
      <w:r>
        <w:rPr>
          <w:rFonts w:hint="eastAsia" w:ascii="宋体" w:hAnsi="宋体"/>
          <w:b/>
          <w:color w:val="000000"/>
          <w:spacing w:val="-6"/>
          <w:highlight w:val="none"/>
        </w:rPr>
        <w:t>；</w:t>
      </w:r>
    </w:p>
    <w:p>
      <w:pPr>
        <w:ind w:firstLine="458"/>
        <w:rPr>
          <w:rFonts w:hint="eastAsia" w:ascii="宋体" w:hAnsi="宋体"/>
          <w:b/>
          <w:color w:val="000000"/>
          <w:spacing w:val="-6"/>
          <w:highlight w:val="none"/>
        </w:rPr>
      </w:pPr>
      <w:r>
        <w:rPr>
          <w:rFonts w:hint="eastAsia" w:ascii="宋体" w:hAnsi="宋体"/>
          <w:b/>
          <w:color w:val="000000"/>
          <w:spacing w:val="-6"/>
          <w:highlight w:val="none"/>
        </w:rPr>
        <w:t>2、所有证明材料复印件应清晰，应能体现签订时间、双方签字盖章等内容；</w:t>
      </w:r>
    </w:p>
    <w:p>
      <w:pPr>
        <w:ind w:firstLine="458"/>
        <w:rPr>
          <w:rFonts w:hint="eastAsia" w:ascii="宋体" w:hAnsi="宋体"/>
          <w:b/>
          <w:color w:val="000000"/>
          <w:spacing w:val="-6"/>
          <w:highlight w:val="none"/>
        </w:rPr>
      </w:pPr>
      <w:r>
        <w:rPr>
          <w:rFonts w:hint="eastAsia" w:ascii="宋体" w:hAnsi="宋体"/>
          <w:b/>
          <w:color w:val="000000"/>
          <w:spacing w:val="-6"/>
          <w:highlight w:val="none"/>
        </w:rPr>
        <w:t>3、投标人应在不涉及商业秘密的前提下尽可能提供详细的复印件内容。</w:t>
      </w:r>
    </w:p>
    <w:p>
      <w:pPr>
        <w:spacing w:line="360" w:lineRule="auto"/>
        <w:rPr>
          <w:rFonts w:hint="eastAsia" w:ascii="宋体" w:hAnsi="宋体"/>
          <w:color w:val="000000"/>
          <w:spacing w:val="-6"/>
          <w:highlight w:val="none"/>
        </w:rPr>
      </w:pPr>
    </w:p>
    <w:p>
      <w:pPr>
        <w:spacing w:line="360" w:lineRule="auto"/>
        <w:rPr>
          <w:rFonts w:hint="eastAsia" w:ascii="宋体" w:hAnsi="宋体"/>
          <w:color w:val="000000"/>
          <w:spacing w:val="-6"/>
          <w:highlight w:val="none"/>
        </w:rPr>
      </w:pPr>
      <w:r>
        <w:rPr>
          <w:rFonts w:hint="eastAsia" w:ascii="宋体" w:hAnsi="宋体"/>
          <w:color w:val="000000"/>
          <w:spacing w:val="-6"/>
          <w:highlight w:val="none"/>
        </w:rPr>
        <w:t>磋商响应供应商名称（盖章）：</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法定代表人或其授权代表（签字或盖章）：</w:t>
      </w:r>
    </w:p>
    <w:p>
      <w:pPr>
        <w:spacing w:line="360" w:lineRule="auto"/>
        <w:rPr>
          <w:rFonts w:hint="eastAsia" w:ascii="宋体" w:hAnsi="宋体"/>
          <w:color w:val="000000"/>
          <w:spacing w:val="-6"/>
          <w:highlight w:val="none"/>
        </w:rPr>
      </w:pPr>
      <w:r>
        <w:rPr>
          <w:rFonts w:hint="eastAsia" w:ascii="宋体" w:hAnsi="宋体"/>
          <w:color w:val="000000"/>
          <w:spacing w:val="-6"/>
          <w:highlight w:val="none"/>
        </w:rPr>
        <w:t>日期：    年  月  日</w:t>
      </w:r>
    </w:p>
    <w:p>
      <w:pPr>
        <w:pStyle w:val="64"/>
        <w:rPr>
          <w:rFonts w:hint="eastAsia" w:ascii="宋体" w:hAnsi="宋体" w:eastAsia="宋体" w:cs="宋体"/>
          <w:color w:val="000000"/>
          <w:highlight w:val="none"/>
        </w:rPr>
      </w:pPr>
    </w:p>
    <w:p>
      <w:pPr>
        <w:pStyle w:val="64"/>
        <w:rPr>
          <w:rFonts w:hint="eastAsia" w:ascii="宋体" w:hAnsi="宋体" w:eastAsia="宋体" w:cs="宋体"/>
          <w:color w:val="000000"/>
          <w:highlight w:val="none"/>
        </w:rPr>
      </w:pPr>
    </w:p>
    <w:p>
      <w:pPr>
        <w:pStyle w:val="64"/>
        <w:rPr>
          <w:rFonts w:hint="eastAsia" w:ascii="宋体" w:hAnsi="宋体" w:eastAsia="宋体" w:cs="宋体"/>
          <w:color w:val="000000"/>
          <w:highlight w:val="none"/>
        </w:rPr>
      </w:pPr>
    </w:p>
    <w:p>
      <w:pPr>
        <w:pStyle w:val="64"/>
        <w:rPr>
          <w:rFonts w:hint="eastAsia" w:ascii="宋体" w:hAnsi="宋体" w:eastAsia="宋体" w:cs="宋体"/>
          <w:color w:val="000000"/>
          <w:highlight w:val="none"/>
        </w:rPr>
      </w:pPr>
    </w:p>
    <w:p>
      <w:pPr>
        <w:pStyle w:val="64"/>
        <w:rPr>
          <w:rFonts w:hint="eastAsia" w:ascii="宋体" w:hAnsi="宋体" w:eastAsia="宋体" w:cs="宋体"/>
          <w:color w:val="000000"/>
          <w:highlight w:val="none"/>
        </w:rPr>
      </w:pPr>
    </w:p>
    <w:p>
      <w:pPr>
        <w:pStyle w:val="64"/>
        <w:rPr>
          <w:rFonts w:hint="eastAsia" w:ascii="宋体" w:hAnsi="宋体" w:eastAsia="宋体" w:cs="宋体"/>
          <w:color w:val="000000"/>
          <w:highlight w:val="none"/>
        </w:rPr>
      </w:pPr>
    </w:p>
    <w:p>
      <w:pPr>
        <w:pStyle w:val="64"/>
        <w:rPr>
          <w:rFonts w:hint="eastAsia" w:ascii="宋体" w:hAnsi="宋体" w:eastAsia="宋体" w:cs="宋体"/>
          <w:color w:val="000000"/>
          <w:highlight w:val="none"/>
        </w:rPr>
      </w:pPr>
    </w:p>
    <w:p>
      <w:pPr>
        <w:pStyle w:val="64"/>
        <w:rPr>
          <w:rFonts w:hint="eastAsia" w:ascii="宋体" w:hAnsi="宋体" w:eastAsia="宋体" w:cs="宋体"/>
          <w:color w:val="000000"/>
          <w:highlight w:val="none"/>
        </w:rPr>
      </w:pPr>
    </w:p>
    <w:p>
      <w:pPr>
        <w:pStyle w:val="64"/>
        <w:rPr>
          <w:rFonts w:hint="eastAsia" w:ascii="宋体" w:hAnsi="宋体" w:eastAsia="宋体" w:cs="宋体"/>
          <w:color w:val="000000"/>
          <w:highlight w:val="none"/>
        </w:rPr>
      </w:pPr>
    </w:p>
    <w:p>
      <w:pPr>
        <w:pStyle w:val="64"/>
        <w:rPr>
          <w:rFonts w:hint="eastAsia" w:ascii="宋体" w:hAnsi="宋体" w:eastAsia="宋体" w:cs="宋体"/>
          <w:color w:val="000000"/>
          <w:highlight w:val="none"/>
        </w:rPr>
      </w:pPr>
    </w:p>
    <w:p>
      <w:pPr>
        <w:pStyle w:val="64"/>
        <w:rPr>
          <w:rFonts w:hint="eastAsia" w:ascii="宋体" w:hAnsi="宋体" w:eastAsia="宋体" w:cs="宋体"/>
          <w:color w:val="000000"/>
          <w:highlight w:val="none"/>
        </w:rPr>
      </w:pPr>
    </w:p>
    <w:p>
      <w:pPr>
        <w:pStyle w:val="64"/>
        <w:rPr>
          <w:rFonts w:hint="eastAsia" w:ascii="宋体" w:hAnsi="宋体" w:eastAsia="宋体" w:cs="宋体"/>
          <w:color w:val="000000"/>
          <w:highlight w:val="none"/>
        </w:rPr>
      </w:pPr>
    </w:p>
    <w:p>
      <w:pPr>
        <w:pStyle w:val="64"/>
        <w:rPr>
          <w:rFonts w:hint="eastAsia" w:ascii="宋体" w:hAnsi="宋体" w:eastAsia="宋体" w:cs="宋体"/>
          <w:color w:val="000000"/>
          <w:highlight w:val="none"/>
        </w:rPr>
      </w:pPr>
    </w:p>
    <w:p>
      <w:pPr>
        <w:pStyle w:val="64"/>
        <w:rPr>
          <w:rFonts w:hint="eastAsia" w:ascii="宋体" w:hAnsi="宋体" w:eastAsia="宋体" w:cs="宋体"/>
          <w:color w:val="000000"/>
          <w:highlight w:val="none"/>
        </w:rPr>
      </w:pPr>
    </w:p>
    <w:p>
      <w:pPr>
        <w:pStyle w:val="64"/>
        <w:rPr>
          <w:rFonts w:hint="eastAsia" w:ascii="宋体" w:hAnsi="宋体" w:eastAsia="宋体" w:cs="宋体"/>
          <w:color w:val="000000"/>
          <w:highlight w:val="none"/>
        </w:rPr>
      </w:pPr>
    </w:p>
    <w:p>
      <w:pPr>
        <w:rPr>
          <w:rFonts w:hint="eastAsia" w:ascii="宋体" w:hAnsi="宋体"/>
          <w:color w:val="000000"/>
          <w:highlight w:val="none"/>
        </w:rPr>
      </w:pPr>
    </w:p>
    <w:p>
      <w:pPr>
        <w:pStyle w:val="5"/>
        <w:jc w:val="center"/>
        <w:rPr>
          <w:rFonts w:hint="eastAsia" w:ascii="宋体" w:hAnsi="宋体" w:cs="宋体"/>
          <w:color w:val="000000"/>
          <w:highlight w:val="none"/>
        </w:rPr>
      </w:pPr>
      <w:r>
        <w:rPr>
          <w:rFonts w:hint="eastAsia" w:ascii="宋体" w:hAnsi="宋体" w:cs="宋体"/>
          <w:color w:val="000000"/>
          <w:sz w:val="32"/>
          <w:szCs w:val="32"/>
          <w:highlight w:val="none"/>
        </w:rPr>
        <w:t>弃标函</w:t>
      </w:r>
    </w:p>
    <w:p>
      <w:pPr>
        <w:rPr>
          <w:rFonts w:hint="eastAsia" w:ascii="宋体" w:hAnsi="宋体"/>
          <w:color w:val="000000"/>
          <w:highlight w:val="none"/>
        </w:rPr>
      </w:pPr>
    </w:p>
    <w:p>
      <w:pPr>
        <w:rPr>
          <w:rFonts w:hint="eastAsia" w:ascii="宋体" w:hAnsi="宋体"/>
          <w:b/>
          <w:color w:val="000000"/>
          <w:highlight w:val="none"/>
        </w:rPr>
      </w:pPr>
      <w:r>
        <w:rPr>
          <w:rFonts w:hint="eastAsia" w:ascii="宋体" w:hAnsi="宋体"/>
          <w:color w:val="000000"/>
          <w:highlight w:val="none"/>
        </w:rPr>
        <w:t>浙江五石工程咨询有限公司：</w:t>
      </w:r>
    </w:p>
    <w:p>
      <w:pPr>
        <w:ind w:firstLine="480"/>
        <w:rPr>
          <w:rFonts w:hint="eastAsia" w:ascii="宋体" w:hAnsi="宋体"/>
          <w:color w:val="000000"/>
          <w:szCs w:val="32"/>
          <w:highlight w:val="none"/>
        </w:rPr>
      </w:pPr>
    </w:p>
    <w:p>
      <w:pPr>
        <w:pStyle w:val="22"/>
        <w:shd w:val="clear" w:color="auto" w:fill="auto"/>
        <w:spacing w:after="270" w:line="360" w:lineRule="auto"/>
        <w:ind w:firstLine="720" w:firstLineChars="300"/>
        <w:jc w:val="both"/>
        <w:rPr>
          <w:rFonts w:hint="eastAsia" w:ascii="宋体" w:hAnsi="宋体" w:eastAsia="宋体"/>
          <w:color w:val="000000"/>
          <w:sz w:val="24"/>
          <w:szCs w:val="24"/>
          <w:highlight w:val="none"/>
        </w:rPr>
      </w:pPr>
      <w:r>
        <w:rPr>
          <w:rFonts w:hint="eastAsia" w:ascii="宋体" w:hAnsi="宋体" w:eastAsia="宋体"/>
          <w:color w:val="000000"/>
          <w:sz w:val="24"/>
          <w:szCs w:val="24"/>
          <w:highlight w:val="none"/>
          <w:shd w:val="clear" w:color="auto" w:fill="FFFFFF"/>
        </w:rPr>
        <w:t>我公司</w:t>
      </w:r>
      <w:r>
        <w:rPr>
          <w:rFonts w:hint="eastAsia" w:ascii="宋体" w:hAnsi="宋体" w:eastAsia="宋体"/>
          <w:color w:val="000000"/>
          <w:sz w:val="24"/>
          <w:szCs w:val="24"/>
          <w:highlight w:val="none"/>
          <w:u w:val="single"/>
          <w:shd w:val="clear" w:color="auto" w:fill="FFFFFF"/>
        </w:rPr>
        <w:t xml:space="preserve">           </w:t>
      </w:r>
      <w:r>
        <w:rPr>
          <w:rFonts w:hint="eastAsia" w:ascii="宋体" w:hAnsi="宋体" w:eastAsia="宋体"/>
          <w:color w:val="000000"/>
          <w:sz w:val="24"/>
          <w:szCs w:val="24"/>
          <w:highlight w:val="none"/>
          <w:shd w:val="clear" w:color="auto" w:fill="FFFFFF"/>
        </w:rPr>
        <w:t>，于</w:t>
      </w:r>
      <w:r>
        <w:rPr>
          <w:rFonts w:hint="eastAsia" w:ascii="宋体" w:hAnsi="宋体" w:eastAsia="宋体"/>
          <w:color w:val="000000"/>
          <w:sz w:val="24"/>
          <w:szCs w:val="24"/>
          <w:highlight w:val="none"/>
          <w:u w:val="single"/>
          <w:shd w:val="clear" w:color="auto" w:fill="FFFFFF"/>
        </w:rPr>
        <w:t xml:space="preserve">  2020</w:t>
      </w:r>
      <w:r>
        <w:rPr>
          <w:rFonts w:hint="eastAsia" w:ascii="宋体" w:hAnsi="宋体" w:eastAsia="宋体"/>
          <w:color w:val="000000"/>
          <w:sz w:val="24"/>
          <w:szCs w:val="24"/>
          <w:highlight w:val="none"/>
          <w:shd w:val="clear" w:color="auto" w:fill="FFFFFF"/>
        </w:rPr>
        <w:t>年</w:t>
      </w:r>
      <w:r>
        <w:rPr>
          <w:rFonts w:hint="eastAsia" w:ascii="宋体" w:hAnsi="宋体" w:eastAsia="宋体"/>
          <w:color w:val="000000"/>
          <w:sz w:val="24"/>
          <w:szCs w:val="24"/>
          <w:highlight w:val="none"/>
          <w:u w:val="single"/>
          <w:shd w:val="clear" w:color="auto" w:fill="FFFFFF"/>
        </w:rPr>
        <w:t xml:space="preserve">    </w:t>
      </w:r>
      <w:r>
        <w:rPr>
          <w:rFonts w:hint="eastAsia" w:ascii="宋体" w:hAnsi="宋体" w:eastAsia="宋体"/>
          <w:color w:val="000000"/>
          <w:sz w:val="24"/>
          <w:szCs w:val="24"/>
          <w:highlight w:val="none"/>
          <w:shd w:val="clear" w:color="auto" w:fill="FFFFFF"/>
        </w:rPr>
        <w:t>月</w:t>
      </w:r>
      <w:r>
        <w:rPr>
          <w:rFonts w:hint="eastAsia" w:ascii="宋体" w:hAnsi="宋体" w:eastAsia="宋体"/>
          <w:color w:val="000000"/>
          <w:sz w:val="24"/>
          <w:szCs w:val="24"/>
          <w:highlight w:val="none"/>
          <w:u w:val="single"/>
          <w:shd w:val="clear" w:color="auto" w:fill="FFFFFF"/>
        </w:rPr>
        <w:t xml:space="preserve">    </w:t>
      </w:r>
      <w:r>
        <w:rPr>
          <w:rFonts w:hint="eastAsia" w:ascii="宋体" w:hAnsi="宋体" w:eastAsia="宋体"/>
          <w:color w:val="000000"/>
          <w:sz w:val="24"/>
          <w:szCs w:val="24"/>
          <w:highlight w:val="none"/>
          <w:shd w:val="clear" w:color="auto" w:fill="FFFFFF"/>
        </w:rPr>
        <w:t>日报名参与</w:t>
      </w:r>
      <w:r>
        <w:rPr>
          <w:rFonts w:hint="eastAsia" w:ascii="宋体" w:hAnsi="宋体" w:eastAsia="宋体"/>
          <w:color w:val="000000"/>
          <w:sz w:val="24"/>
          <w:szCs w:val="24"/>
          <w:highlight w:val="none"/>
          <w:u w:val="single"/>
          <w:shd w:val="clear" w:color="auto" w:fill="FFFFFF"/>
        </w:rPr>
        <w:t xml:space="preserve">  （项目名称）     </w:t>
      </w:r>
      <w:r>
        <w:rPr>
          <w:rFonts w:hint="eastAsia" w:ascii="宋体" w:hAnsi="宋体" w:eastAsia="宋体"/>
          <w:color w:val="000000"/>
          <w:sz w:val="24"/>
          <w:szCs w:val="24"/>
          <w:highlight w:val="none"/>
          <w:shd w:val="clear" w:color="auto" w:fill="FFFFFF"/>
        </w:rPr>
        <w:t>项目，由于</w:t>
      </w:r>
      <w:r>
        <w:rPr>
          <w:rFonts w:hint="eastAsia" w:ascii="宋体" w:hAnsi="宋体" w:eastAsia="宋体"/>
          <w:color w:val="000000"/>
          <w:sz w:val="24"/>
          <w:szCs w:val="24"/>
          <w:highlight w:val="none"/>
          <w:u w:val="single"/>
          <w:shd w:val="clear" w:color="auto" w:fill="FFFFFF"/>
        </w:rPr>
        <w:t xml:space="preserve">                    </w:t>
      </w:r>
      <w:r>
        <w:rPr>
          <w:rFonts w:hint="eastAsia" w:ascii="宋体" w:hAnsi="宋体" w:eastAsia="宋体"/>
          <w:color w:val="000000"/>
          <w:sz w:val="24"/>
          <w:szCs w:val="24"/>
          <w:highlight w:val="none"/>
          <w:shd w:val="clear" w:color="auto" w:fill="FFFFFF"/>
        </w:rPr>
        <w:t>原因，经研究决定放弃投标。特此声明。</w:t>
      </w:r>
    </w:p>
    <w:p>
      <w:pPr>
        <w:ind w:firstLine="480"/>
        <w:rPr>
          <w:rFonts w:hint="eastAsia" w:ascii="宋体" w:hAnsi="宋体"/>
          <w:color w:val="000000"/>
          <w:szCs w:val="40"/>
          <w:highlight w:val="none"/>
        </w:rPr>
      </w:pPr>
    </w:p>
    <w:p>
      <w:pPr>
        <w:ind w:firstLine="480"/>
        <w:rPr>
          <w:rFonts w:hint="eastAsia" w:ascii="宋体" w:hAnsi="宋体"/>
          <w:color w:val="000000"/>
          <w:szCs w:val="40"/>
          <w:highlight w:val="none"/>
        </w:rPr>
      </w:pPr>
    </w:p>
    <w:p>
      <w:pPr>
        <w:ind w:firstLine="480"/>
        <w:rPr>
          <w:rFonts w:hint="eastAsia" w:ascii="宋体" w:hAnsi="宋体"/>
          <w:color w:val="000000"/>
          <w:szCs w:val="40"/>
          <w:highlight w:val="none"/>
        </w:rPr>
      </w:pPr>
    </w:p>
    <w:p>
      <w:pPr>
        <w:ind w:firstLine="480"/>
        <w:rPr>
          <w:rFonts w:hint="eastAsia" w:ascii="宋体" w:hAnsi="宋体"/>
          <w:color w:val="000000"/>
          <w:szCs w:val="40"/>
          <w:highlight w:val="none"/>
        </w:rPr>
      </w:pPr>
    </w:p>
    <w:p>
      <w:pPr>
        <w:ind w:firstLine="480"/>
        <w:rPr>
          <w:rFonts w:hint="eastAsia" w:ascii="宋体" w:hAnsi="宋体"/>
          <w:color w:val="000000"/>
          <w:szCs w:val="40"/>
          <w:highlight w:val="none"/>
        </w:rPr>
      </w:pPr>
    </w:p>
    <w:p>
      <w:pPr>
        <w:ind w:firstLine="216" w:firstLineChars="95"/>
        <w:jc w:val="left"/>
        <w:rPr>
          <w:rFonts w:hint="eastAsia" w:ascii="宋体" w:hAnsi="宋体"/>
          <w:color w:val="000000"/>
          <w:highlight w:val="none"/>
        </w:rPr>
      </w:pPr>
      <w:r>
        <w:rPr>
          <w:rFonts w:hint="eastAsia" w:ascii="宋体" w:hAnsi="宋体"/>
          <w:color w:val="000000"/>
          <w:spacing w:val="-6"/>
          <w:highlight w:val="none"/>
        </w:rPr>
        <w:t>磋商响应供应商名称（盖章）</w:t>
      </w:r>
      <w:r>
        <w:rPr>
          <w:rFonts w:hint="eastAsia" w:ascii="宋体" w:hAnsi="宋体"/>
          <w:color w:val="000000"/>
          <w:highlight w:val="none"/>
        </w:rPr>
        <w:t>：</w:t>
      </w:r>
    </w:p>
    <w:p>
      <w:pPr>
        <w:ind w:firstLine="228" w:firstLineChars="95"/>
        <w:jc w:val="left"/>
        <w:rPr>
          <w:rFonts w:hint="eastAsia" w:ascii="宋体" w:hAnsi="宋体"/>
          <w:color w:val="000000"/>
          <w:highlight w:val="none"/>
        </w:rPr>
      </w:pPr>
      <w:r>
        <w:rPr>
          <w:rFonts w:hint="eastAsia" w:ascii="宋体" w:hAnsi="宋体"/>
          <w:color w:val="000000"/>
          <w:highlight w:val="none"/>
        </w:rPr>
        <w:t>日期：2020年  月  日</w:t>
      </w:r>
    </w:p>
    <w:p>
      <w:pPr>
        <w:ind w:firstLine="480"/>
        <w:rPr>
          <w:rFonts w:hint="eastAsia" w:ascii="宋体" w:hAnsi="宋体"/>
          <w:color w:val="000000"/>
          <w:szCs w:val="40"/>
          <w:highlight w:val="none"/>
        </w:rPr>
      </w:pPr>
    </w:p>
    <w:p>
      <w:pPr>
        <w:ind w:firstLine="480"/>
        <w:rPr>
          <w:rFonts w:hint="eastAsia" w:ascii="宋体" w:hAnsi="宋体"/>
          <w:color w:val="000000"/>
          <w:szCs w:val="40"/>
          <w:highlight w:val="none"/>
        </w:rPr>
      </w:pPr>
    </w:p>
    <w:p>
      <w:pPr>
        <w:rPr>
          <w:rStyle w:val="39"/>
          <w:rFonts w:hint="eastAsia" w:ascii="宋体" w:hAnsi="宋体"/>
          <w:color w:val="000000"/>
          <w:szCs w:val="40"/>
          <w:highlight w:val="none"/>
        </w:rPr>
      </w:pPr>
      <w:r>
        <w:rPr>
          <w:rFonts w:hint="eastAsia" w:ascii="宋体" w:hAnsi="宋体"/>
          <w:color w:val="000000"/>
          <w:highlight w:val="none"/>
        </w:rPr>
        <w:t>注：报名单位若不参与该项目的投标，请于开标截止前48小时将弃标函盖章发送至我公司邮箱。邮箱：</w:t>
      </w:r>
      <w:r>
        <w:rPr>
          <w:rFonts w:hint="eastAsia" w:ascii="宋体" w:hAnsi="宋体"/>
          <w:color w:val="000000"/>
          <w:highlight w:val="none"/>
        </w:rPr>
        <w:fldChar w:fldCharType="begin"/>
      </w:r>
      <w:r>
        <w:rPr>
          <w:rFonts w:hint="eastAsia" w:ascii="宋体" w:hAnsi="宋体"/>
          <w:color w:val="000000"/>
          <w:highlight w:val="none"/>
        </w:rPr>
        <w:instrText xml:space="preserve"> HYPERLINK "mailto:2810140286@qq.com。" </w:instrText>
      </w:r>
      <w:r>
        <w:rPr>
          <w:rFonts w:hint="eastAsia" w:ascii="宋体" w:hAnsi="宋体"/>
          <w:color w:val="000000"/>
          <w:highlight w:val="none"/>
        </w:rPr>
        <w:fldChar w:fldCharType="separate"/>
      </w:r>
      <w:r>
        <w:rPr>
          <w:rFonts w:hint="eastAsia" w:ascii="宋体" w:hAnsi="宋体"/>
          <w:color w:val="000000"/>
          <w:highlight w:val="none"/>
        </w:rPr>
        <w:t>2971521730@qq.com）</w:t>
      </w:r>
    </w:p>
    <w:p>
      <w:pPr>
        <w:rPr>
          <w:rStyle w:val="39"/>
          <w:rFonts w:hint="eastAsia" w:ascii="宋体" w:hAnsi="宋体"/>
          <w:color w:val="000000"/>
          <w:szCs w:val="40"/>
          <w:highlight w:val="none"/>
        </w:rPr>
      </w:pPr>
    </w:p>
    <w:p>
      <w:pPr>
        <w:rPr>
          <w:rStyle w:val="39"/>
          <w:rFonts w:hint="eastAsia" w:ascii="宋体" w:hAnsi="宋体"/>
          <w:color w:val="000000"/>
          <w:szCs w:val="40"/>
          <w:highlight w:val="none"/>
        </w:rPr>
      </w:pPr>
    </w:p>
    <w:p>
      <w:pPr>
        <w:pStyle w:val="64"/>
        <w:rPr>
          <w:rFonts w:hint="eastAsia" w:ascii="宋体" w:hAnsi="宋体" w:eastAsia="宋体" w:cs="宋体"/>
          <w:color w:val="000000"/>
          <w:highlight w:val="none"/>
        </w:rPr>
      </w:pPr>
      <w:r>
        <w:rPr>
          <w:rStyle w:val="39"/>
          <w:rFonts w:hint="eastAsia" w:ascii="宋体" w:hAnsi="宋体" w:eastAsia="宋体" w:cs="宋体"/>
          <w:color w:val="000000"/>
          <w:szCs w:val="40"/>
          <w:highlight w:val="none"/>
        </w:rPr>
        <w:br w:type="page"/>
      </w:r>
      <w:r>
        <w:rPr>
          <w:rFonts w:hint="eastAsia" w:ascii="宋体" w:hAnsi="宋体" w:eastAsia="宋体" w:cs="宋体"/>
          <w:color w:val="000000"/>
          <w:highlight w:val="none"/>
        </w:rPr>
        <w:fldChar w:fldCharType="end"/>
      </w:r>
    </w:p>
    <w:p>
      <w:pPr>
        <w:pStyle w:val="5"/>
        <w:rPr>
          <w:rFonts w:hint="eastAsia" w:ascii="宋体" w:hAnsi="宋体" w:cs="宋体"/>
          <w:color w:val="000000"/>
          <w:highlight w:val="none"/>
        </w:rPr>
      </w:pPr>
      <w:r>
        <w:rPr>
          <w:rFonts w:hint="eastAsia" w:ascii="宋体" w:hAnsi="宋体" w:cs="宋体"/>
          <w:color w:val="000000"/>
          <w:highlight w:val="none"/>
        </w:rPr>
        <w:t>附件4：质疑函范本及制作说明</w:t>
      </w:r>
    </w:p>
    <w:p>
      <w:pPr>
        <w:spacing w:line="360" w:lineRule="auto"/>
        <w:jc w:val="center"/>
        <w:rPr>
          <w:rFonts w:hint="eastAsia" w:ascii="宋体" w:hAnsi="宋体"/>
          <w:b/>
          <w:color w:val="000000"/>
          <w:spacing w:val="6"/>
          <w:highlight w:val="none"/>
        </w:rPr>
      </w:pPr>
      <w:r>
        <w:rPr>
          <w:rFonts w:hint="eastAsia" w:ascii="宋体" w:hAnsi="宋体"/>
          <w:b/>
          <w:color w:val="000000"/>
          <w:spacing w:val="6"/>
          <w:highlight w:val="none"/>
        </w:rPr>
        <w:t>质疑函范本</w:t>
      </w:r>
    </w:p>
    <w:p>
      <w:pPr>
        <w:snapToGrid w:val="0"/>
        <w:spacing w:before="240" w:beforeLines="100" w:line="360" w:lineRule="auto"/>
        <w:rPr>
          <w:rFonts w:hint="eastAsia" w:ascii="宋体" w:hAnsi="宋体"/>
          <w:bCs/>
          <w:color w:val="000000"/>
          <w:highlight w:val="none"/>
        </w:rPr>
      </w:pPr>
      <w:r>
        <w:rPr>
          <w:rFonts w:hint="eastAsia" w:ascii="宋体" w:hAnsi="宋体"/>
          <w:bCs/>
          <w:color w:val="000000"/>
          <w:highlight w:val="none"/>
        </w:rPr>
        <w:t>一、质疑供应商基本信息</w:t>
      </w:r>
    </w:p>
    <w:p>
      <w:pPr>
        <w:snapToGrid w:val="0"/>
        <w:spacing w:line="360" w:lineRule="auto"/>
        <w:rPr>
          <w:rFonts w:hint="eastAsia" w:ascii="宋体" w:hAnsi="宋体"/>
          <w:color w:val="000000"/>
          <w:highlight w:val="none"/>
          <w:u w:val="dotted"/>
        </w:rPr>
      </w:pPr>
      <w:r>
        <w:rPr>
          <w:rFonts w:hint="eastAsia" w:ascii="宋体" w:hAnsi="宋体"/>
          <w:color w:val="000000"/>
          <w:highlight w:val="none"/>
        </w:rPr>
        <w:t>质疑供应商：</w:t>
      </w:r>
      <w:r>
        <w:rPr>
          <w:rFonts w:hint="eastAsia" w:ascii="宋体" w:hAnsi="宋体"/>
          <w:color w:val="000000"/>
          <w:highlight w:val="none"/>
          <w:u w:val="dotted"/>
        </w:rPr>
        <w:t xml:space="preserve">                                        </w:t>
      </w:r>
    </w:p>
    <w:p>
      <w:pPr>
        <w:snapToGrid w:val="0"/>
        <w:spacing w:line="360" w:lineRule="auto"/>
        <w:rPr>
          <w:rFonts w:hint="eastAsia" w:ascii="宋体" w:hAnsi="宋体"/>
          <w:color w:val="000000"/>
          <w:highlight w:val="none"/>
        </w:rPr>
      </w:pPr>
      <w:r>
        <w:rPr>
          <w:rFonts w:hint="eastAsia" w:ascii="宋体" w:hAnsi="宋体"/>
          <w:color w:val="000000"/>
          <w:highlight w:val="none"/>
        </w:rPr>
        <w:t>地址：</w:t>
      </w:r>
      <w:r>
        <w:rPr>
          <w:rFonts w:hint="eastAsia" w:ascii="宋体" w:hAnsi="宋体"/>
          <w:color w:val="000000"/>
          <w:highlight w:val="none"/>
          <w:u w:val="dotted"/>
        </w:rPr>
        <w:t xml:space="preserve">                          </w:t>
      </w:r>
      <w:r>
        <w:rPr>
          <w:rFonts w:hint="eastAsia" w:ascii="宋体" w:hAnsi="宋体"/>
          <w:color w:val="000000"/>
          <w:highlight w:val="none"/>
        </w:rPr>
        <w:t>邮编：</w:t>
      </w:r>
      <w:r>
        <w:rPr>
          <w:rFonts w:hint="eastAsia" w:ascii="宋体" w:hAnsi="宋体"/>
          <w:color w:val="000000"/>
          <w:highlight w:val="none"/>
          <w:u w:val="dotted"/>
        </w:rPr>
        <w:t xml:space="preserve">                                                   </w:t>
      </w:r>
    </w:p>
    <w:p>
      <w:pPr>
        <w:snapToGrid w:val="0"/>
        <w:spacing w:line="360" w:lineRule="auto"/>
        <w:rPr>
          <w:rFonts w:hint="eastAsia" w:ascii="宋体" w:hAnsi="宋体"/>
          <w:color w:val="000000"/>
          <w:highlight w:val="none"/>
        </w:rPr>
      </w:pPr>
      <w:r>
        <w:rPr>
          <w:rFonts w:hint="eastAsia" w:ascii="宋体" w:hAnsi="宋体"/>
          <w:color w:val="000000"/>
          <w:highlight w:val="none"/>
        </w:rPr>
        <w:t>联系人：</w:t>
      </w:r>
      <w:r>
        <w:rPr>
          <w:rFonts w:hint="eastAsia" w:ascii="宋体" w:hAnsi="宋体"/>
          <w:color w:val="000000"/>
          <w:highlight w:val="none"/>
          <w:u w:val="dotted"/>
        </w:rPr>
        <w:t xml:space="preserve">                      </w:t>
      </w:r>
      <w:r>
        <w:rPr>
          <w:rFonts w:hint="eastAsia" w:ascii="宋体" w:hAnsi="宋体"/>
          <w:color w:val="000000"/>
          <w:highlight w:val="none"/>
        </w:rPr>
        <w:t>联系电话：</w:t>
      </w:r>
      <w:r>
        <w:rPr>
          <w:rFonts w:hint="eastAsia" w:ascii="宋体" w:hAnsi="宋体"/>
          <w:color w:val="000000"/>
          <w:highlight w:val="none"/>
          <w:u w:val="dotted"/>
        </w:rPr>
        <w:t xml:space="preserve">                              </w:t>
      </w:r>
    </w:p>
    <w:p>
      <w:pPr>
        <w:snapToGrid w:val="0"/>
        <w:spacing w:line="360" w:lineRule="auto"/>
        <w:rPr>
          <w:rFonts w:hint="eastAsia" w:ascii="宋体" w:hAnsi="宋体"/>
          <w:color w:val="000000"/>
          <w:highlight w:val="none"/>
          <w:u w:val="dotted"/>
        </w:rPr>
      </w:pPr>
      <w:r>
        <w:rPr>
          <w:rFonts w:hint="eastAsia" w:ascii="宋体" w:hAnsi="宋体"/>
          <w:color w:val="000000"/>
          <w:highlight w:val="none"/>
        </w:rPr>
        <w:t>授权代表：</w:t>
      </w:r>
      <w:r>
        <w:rPr>
          <w:rFonts w:hint="eastAsia" w:ascii="宋体" w:hAnsi="宋体"/>
          <w:color w:val="000000"/>
          <w:highlight w:val="none"/>
          <w:u w:val="dotted"/>
        </w:rPr>
        <w:t xml:space="preserve">                                          </w:t>
      </w:r>
    </w:p>
    <w:p>
      <w:pPr>
        <w:snapToGrid w:val="0"/>
        <w:spacing w:line="360" w:lineRule="auto"/>
        <w:rPr>
          <w:rFonts w:hint="eastAsia" w:ascii="宋体" w:hAnsi="宋体"/>
          <w:color w:val="000000"/>
          <w:highlight w:val="none"/>
        </w:rPr>
      </w:pPr>
      <w:r>
        <w:rPr>
          <w:rFonts w:hint="eastAsia" w:ascii="宋体" w:hAnsi="宋体"/>
          <w:color w:val="000000"/>
          <w:highlight w:val="none"/>
        </w:rPr>
        <w:t>联系电话：</w:t>
      </w:r>
      <w:r>
        <w:rPr>
          <w:rFonts w:hint="eastAsia" w:ascii="宋体" w:hAnsi="宋体"/>
          <w:color w:val="000000"/>
          <w:highlight w:val="none"/>
          <w:u w:val="dotted"/>
        </w:rPr>
        <w:t xml:space="preserve">                                           </w:t>
      </w:r>
      <w:r>
        <w:rPr>
          <w:rFonts w:hint="eastAsia" w:ascii="宋体" w:hAnsi="宋体"/>
          <w:color w:val="000000"/>
          <w:highlight w:val="none"/>
        </w:rPr>
        <w:t xml:space="preserve"> </w:t>
      </w:r>
    </w:p>
    <w:p>
      <w:pPr>
        <w:snapToGrid w:val="0"/>
        <w:spacing w:line="360" w:lineRule="auto"/>
        <w:rPr>
          <w:rFonts w:hint="eastAsia" w:ascii="宋体" w:hAnsi="宋体"/>
          <w:color w:val="000000"/>
          <w:highlight w:val="none"/>
        </w:rPr>
      </w:pPr>
      <w:r>
        <w:rPr>
          <w:rFonts w:hint="eastAsia" w:ascii="宋体" w:hAnsi="宋体"/>
          <w:color w:val="000000"/>
          <w:highlight w:val="none"/>
        </w:rPr>
        <w:t xml:space="preserve">地址： </w:t>
      </w:r>
      <w:r>
        <w:rPr>
          <w:rFonts w:hint="eastAsia" w:ascii="宋体" w:hAnsi="宋体"/>
          <w:color w:val="000000"/>
          <w:highlight w:val="none"/>
          <w:u w:val="dotted"/>
        </w:rPr>
        <w:t xml:space="preserve">                        </w:t>
      </w:r>
      <w:r>
        <w:rPr>
          <w:rFonts w:hint="eastAsia" w:ascii="宋体" w:hAnsi="宋体"/>
          <w:color w:val="000000"/>
          <w:highlight w:val="none"/>
        </w:rPr>
        <w:t>邮编：</w:t>
      </w:r>
      <w:r>
        <w:rPr>
          <w:rFonts w:hint="eastAsia" w:ascii="宋体" w:hAnsi="宋体"/>
          <w:color w:val="000000"/>
          <w:highlight w:val="none"/>
          <w:u w:val="dotted"/>
        </w:rPr>
        <w:t xml:space="preserve">                                                </w:t>
      </w:r>
    </w:p>
    <w:p>
      <w:pPr>
        <w:snapToGrid w:val="0"/>
        <w:spacing w:line="360" w:lineRule="auto"/>
        <w:rPr>
          <w:rFonts w:hint="eastAsia" w:ascii="宋体" w:hAnsi="宋体"/>
          <w:bCs/>
          <w:color w:val="000000"/>
          <w:highlight w:val="none"/>
        </w:rPr>
      </w:pPr>
      <w:r>
        <w:rPr>
          <w:rFonts w:hint="eastAsia" w:ascii="宋体" w:hAnsi="宋体"/>
          <w:bCs/>
          <w:color w:val="000000"/>
          <w:highlight w:val="none"/>
        </w:rPr>
        <w:t>二、质疑项目基本情况</w:t>
      </w:r>
    </w:p>
    <w:p>
      <w:pPr>
        <w:snapToGrid w:val="0"/>
        <w:spacing w:line="360" w:lineRule="auto"/>
        <w:rPr>
          <w:rFonts w:hint="eastAsia" w:ascii="宋体" w:hAnsi="宋体"/>
          <w:color w:val="000000"/>
          <w:highlight w:val="none"/>
        </w:rPr>
      </w:pPr>
      <w:r>
        <w:rPr>
          <w:rFonts w:hint="eastAsia" w:ascii="宋体" w:hAnsi="宋体"/>
          <w:color w:val="000000"/>
          <w:highlight w:val="none"/>
        </w:rPr>
        <w:t>质疑项目的名称：</w:t>
      </w:r>
      <w:r>
        <w:rPr>
          <w:rFonts w:hint="eastAsia" w:ascii="宋体" w:hAnsi="宋体"/>
          <w:color w:val="000000"/>
          <w:highlight w:val="none"/>
          <w:u w:val="dotted"/>
        </w:rPr>
        <w:t xml:space="preserve">                                      </w:t>
      </w:r>
    </w:p>
    <w:p>
      <w:pPr>
        <w:snapToGrid w:val="0"/>
        <w:spacing w:line="360" w:lineRule="auto"/>
        <w:rPr>
          <w:rFonts w:hint="eastAsia" w:ascii="宋体" w:hAnsi="宋体"/>
          <w:color w:val="000000"/>
          <w:highlight w:val="none"/>
        </w:rPr>
      </w:pPr>
      <w:r>
        <w:rPr>
          <w:rFonts w:hint="eastAsia" w:ascii="宋体" w:hAnsi="宋体"/>
          <w:color w:val="000000"/>
          <w:highlight w:val="none"/>
        </w:rPr>
        <w:t>质疑项目的编号：</w:t>
      </w:r>
      <w:r>
        <w:rPr>
          <w:rFonts w:hint="eastAsia" w:ascii="宋体" w:hAnsi="宋体"/>
          <w:color w:val="000000"/>
          <w:highlight w:val="none"/>
          <w:u w:val="dotted"/>
        </w:rPr>
        <w:t xml:space="preserve">               </w:t>
      </w:r>
      <w:r>
        <w:rPr>
          <w:rFonts w:hint="eastAsia" w:ascii="宋体" w:hAnsi="宋体"/>
          <w:color w:val="000000"/>
          <w:highlight w:val="none"/>
        </w:rPr>
        <w:t>包号：</w:t>
      </w:r>
      <w:r>
        <w:rPr>
          <w:rFonts w:hint="eastAsia" w:ascii="宋体" w:hAnsi="宋体"/>
          <w:color w:val="000000"/>
          <w:highlight w:val="none"/>
          <w:u w:val="dotted"/>
        </w:rPr>
        <w:t xml:space="preserve">                 </w:t>
      </w:r>
    </w:p>
    <w:p>
      <w:pPr>
        <w:snapToGrid w:val="0"/>
        <w:spacing w:line="360" w:lineRule="auto"/>
        <w:rPr>
          <w:rFonts w:hint="eastAsia" w:ascii="宋体" w:hAnsi="宋体"/>
          <w:color w:val="000000"/>
          <w:highlight w:val="none"/>
          <w:u w:val="dotted"/>
        </w:rPr>
      </w:pPr>
      <w:r>
        <w:rPr>
          <w:rFonts w:hint="eastAsia" w:ascii="宋体" w:hAnsi="宋体"/>
          <w:color w:val="000000"/>
          <w:highlight w:val="none"/>
        </w:rPr>
        <w:t>采购人名称：</w:t>
      </w:r>
      <w:r>
        <w:rPr>
          <w:rFonts w:hint="eastAsia" w:ascii="宋体" w:hAnsi="宋体"/>
          <w:color w:val="000000"/>
          <w:highlight w:val="none"/>
          <w:u w:val="dotted"/>
        </w:rPr>
        <w:t xml:space="preserve">                                         </w:t>
      </w:r>
    </w:p>
    <w:p>
      <w:pPr>
        <w:snapToGrid w:val="0"/>
        <w:spacing w:line="360" w:lineRule="auto"/>
        <w:rPr>
          <w:rFonts w:hint="eastAsia" w:ascii="宋体" w:hAnsi="宋体"/>
          <w:color w:val="000000"/>
          <w:highlight w:val="none"/>
        </w:rPr>
      </w:pPr>
      <w:r>
        <w:rPr>
          <w:rFonts w:hint="eastAsia" w:ascii="宋体" w:hAnsi="宋体"/>
          <w:color w:val="000000"/>
          <w:highlight w:val="none"/>
        </w:rPr>
        <w:t>采购文件获取日期：</w:t>
      </w:r>
      <w:r>
        <w:rPr>
          <w:rFonts w:hint="eastAsia" w:ascii="宋体" w:hAnsi="宋体"/>
          <w:color w:val="000000"/>
          <w:highlight w:val="none"/>
          <w:u w:val="dotted"/>
        </w:rPr>
        <w:t xml:space="preserve">                                           </w:t>
      </w:r>
    </w:p>
    <w:p>
      <w:pPr>
        <w:snapToGrid w:val="0"/>
        <w:spacing w:line="360" w:lineRule="auto"/>
        <w:rPr>
          <w:rFonts w:hint="eastAsia" w:ascii="宋体" w:hAnsi="宋体"/>
          <w:bCs/>
          <w:color w:val="000000"/>
          <w:highlight w:val="none"/>
        </w:rPr>
      </w:pPr>
      <w:r>
        <w:rPr>
          <w:rFonts w:hint="eastAsia" w:ascii="宋体" w:hAnsi="宋体"/>
          <w:bCs/>
          <w:color w:val="000000"/>
          <w:highlight w:val="none"/>
        </w:rPr>
        <w:t>三、质疑事项具体内容</w:t>
      </w:r>
    </w:p>
    <w:p>
      <w:pPr>
        <w:snapToGrid w:val="0"/>
        <w:spacing w:line="360" w:lineRule="auto"/>
        <w:rPr>
          <w:rFonts w:hint="eastAsia" w:ascii="宋体" w:hAnsi="宋体"/>
          <w:color w:val="000000"/>
          <w:highlight w:val="none"/>
          <w:u w:val="dotted"/>
        </w:rPr>
      </w:pPr>
      <w:r>
        <w:rPr>
          <w:rFonts w:hint="eastAsia" w:ascii="宋体" w:hAnsi="宋体"/>
          <w:color w:val="000000"/>
          <w:highlight w:val="none"/>
        </w:rPr>
        <w:t>质疑事项1：</w:t>
      </w:r>
      <w:r>
        <w:rPr>
          <w:rFonts w:hint="eastAsia" w:ascii="宋体" w:hAnsi="宋体"/>
          <w:color w:val="000000"/>
          <w:highlight w:val="none"/>
          <w:u w:val="dotted"/>
        </w:rPr>
        <w:t xml:space="preserve">                                         </w:t>
      </w:r>
    </w:p>
    <w:p>
      <w:pPr>
        <w:snapToGrid w:val="0"/>
        <w:spacing w:line="360" w:lineRule="auto"/>
        <w:rPr>
          <w:rFonts w:hint="eastAsia" w:ascii="宋体" w:hAnsi="宋体"/>
          <w:color w:val="000000"/>
          <w:highlight w:val="none"/>
          <w:u w:val="dotted"/>
        </w:rPr>
      </w:pPr>
      <w:r>
        <w:rPr>
          <w:rFonts w:hint="eastAsia" w:ascii="宋体" w:hAnsi="宋体"/>
          <w:color w:val="000000"/>
          <w:highlight w:val="none"/>
        </w:rPr>
        <w:t>事实依据：</w:t>
      </w:r>
      <w:r>
        <w:rPr>
          <w:rFonts w:hint="eastAsia" w:ascii="宋体" w:hAnsi="宋体"/>
          <w:color w:val="000000"/>
          <w:highlight w:val="none"/>
          <w:u w:val="dotted"/>
        </w:rPr>
        <w:t xml:space="preserve">                                          </w:t>
      </w:r>
    </w:p>
    <w:p>
      <w:pPr>
        <w:snapToGrid w:val="0"/>
        <w:spacing w:line="360" w:lineRule="auto"/>
        <w:rPr>
          <w:rFonts w:hint="eastAsia" w:ascii="宋体" w:hAnsi="宋体"/>
          <w:color w:val="000000"/>
          <w:highlight w:val="none"/>
        </w:rPr>
      </w:pPr>
      <w:r>
        <w:rPr>
          <w:rFonts w:hint="eastAsia" w:ascii="宋体" w:hAnsi="宋体"/>
          <w:color w:val="000000"/>
          <w:highlight w:val="none"/>
          <w:u w:val="dotted"/>
        </w:rPr>
        <w:t xml:space="preserve">                                                       </w:t>
      </w:r>
    </w:p>
    <w:p>
      <w:pPr>
        <w:snapToGrid w:val="0"/>
        <w:spacing w:line="360" w:lineRule="auto"/>
        <w:rPr>
          <w:rFonts w:hint="eastAsia" w:ascii="宋体" w:hAnsi="宋体"/>
          <w:color w:val="000000"/>
          <w:highlight w:val="none"/>
          <w:u w:val="dotted"/>
        </w:rPr>
      </w:pPr>
      <w:r>
        <w:rPr>
          <w:rFonts w:hint="eastAsia" w:ascii="宋体" w:hAnsi="宋体"/>
          <w:color w:val="000000"/>
          <w:highlight w:val="none"/>
        </w:rPr>
        <w:t>法律依据：</w:t>
      </w:r>
      <w:r>
        <w:rPr>
          <w:rFonts w:hint="eastAsia" w:ascii="宋体" w:hAnsi="宋体"/>
          <w:color w:val="000000"/>
          <w:highlight w:val="none"/>
          <w:u w:val="dotted"/>
        </w:rPr>
        <w:t xml:space="preserve">                                          </w:t>
      </w:r>
    </w:p>
    <w:p>
      <w:pPr>
        <w:snapToGrid w:val="0"/>
        <w:spacing w:line="360" w:lineRule="auto"/>
        <w:rPr>
          <w:rFonts w:hint="eastAsia" w:ascii="宋体" w:hAnsi="宋体"/>
          <w:color w:val="000000"/>
          <w:highlight w:val="none"/>
          <w:u w:val="dotted"/>
        </w:rPr>
      </w:pPr>
      <w:r>
        <w:rPr>
          <w:rFonts w:hint="eastAsia" w:ascii="宋体" w:hAnsi="宋体"/>
          <w:color w:val="000000"/>
          <w:highlight w:val="none"/>
          <w:u w:val="dotted"/>
        </w:rPr>
        <w:t xml:space="preserve">                                                     </w:t>
      </w:r>
    </w:p>
    <w:p>
      <w:pPr>
        <w:snapToGrid w:val="0"/>
        <w:spacing w:line="360" w:lineRule="auto"/>
        <w:rPr>
          <w:rFonts w:hint="eastAsia" w:ascii="宋体" w:hAnsi="宋体"/>
          <w:color w:val="000000"/>
          <w:highlight w:val="none"/>
          <w:u w:val="dotted"/>
        </w:rPr>
      </w:pPr>
      <w:r>
        <w:rPr>
          <w:rFonts w:hint="eastAsia" w:ascii="宋体" w:hAnsi="宋体"/>
          <w:color w:val="000000"/>
          <w:highlight w:val="none"/>
        </w:rPr>
        <w:t>质疑事项2</w:t>
      </w:r>
    </w:p>
    <w:p>
      <w:pPr>
        <w:snapToGrid w:val="0"/>
        <w:spacing w:line="360" w:lineRule="auto"/>
        <w:rPr>
          <w:rFonts w:hint="eastAsia" w:ascii="宋体" w:hAnsi="宋体"/>
          <w:color w:val="000000"/>
          <w:highlight w:val="none"/>
        </w:rPr>
      </w:pPr>
      <w:r>
        <w:rPr>
          <w:rFonts w:hint="eastAsia" w:ascii="宋体" w:hAnsi="宋体"/>
          <w:color w:val="000000"/>
          <w:highlight w:val="none"/>
        </w:rPr>
        <w:t>……</w:t>
      </w:r>
    </w:p>
    <w:p>
      <w:pPr>
        <w:snapToGrid w:val="0"/>
        <w:spacing w:line="360" w:lineRule="auto"/>
        <w:rPr>
          <w:rFonts w:hint="eastAsia" w:ascii="宋体" w:hAnsi="宋体"/>
          <w:bCs/>
          <w:color w:val="000000"/>
          <w:highlight w:val="none"/>
        </w:rPr>
      </w:pPr>
      <w:r>
        <w:rPr>
          <w:rFonts w:hint="eastAsia" w:ascii="宋体" w:hAnsi="宋体"/>
          <w:bCs/>
          <w:color w:val="000000"/>
          <w:highlight w:val="none"/>
        </w:rPr>
        <w:t>四、与质疑事项相关的质疑请求</w:t>
      </w:r>
    </w:p>
    <w:p>
      <w:pPr>
        <w:snapToGrid w:val="0"/>
        <w:spacing w:line="360" w:lineRule="auto"/>
        <w:rPr>
          <w:rFonts w:hint="eastAsia" w:ascii="宋体" w:hAnsi="宋体"/>
          <w:color w:val="000000"/>
          <w:highlight w:val="none"/>
          <w:u w:val="dotted"/>
        </w:rPr>
      </w:pPr>
      <w:r>
        <w:rPr>
          <w:rFonts w:hint="eastAsia" w:ascii="宋体" w:hAnsi="宋体"/>
          <w:color w:val="000000"/>
          <w:highlight w:val="none"/>
        </w:rPr>
        <w:t>请求：</w:t>
      </w:r>
      <w:r>
        <w:rPr>
          <w:rFonts w:hint="eastAsia" w:ascii="宋体" w:hAnsi="宋体"/>
          <w:color w:val="000000"/>
          <w:highlight w:val="none"/>
          <w:u w:val="dotted"/>
        </w:rPr>
        <w:t xml:space="preserve">                                               </w:t>
      </w:r>
    </w:p>
    <w:p>
      <w:pPr>
        <w:spacing w:line="360" w:lineRule="auto"/>
        <w:rPr>
          <w:rFonts w:hint="eastAsia" w:ascii="宋体" w:hAnsi="宋体"/>
          <w:color w:val="000000"/>
          <w:highlight w:val="none"/>
        </w:rPr>
      </w:pPr>
      <w:r>
        <w:rPr>
          <w:rFonts w:hint="eastAsia" w:ascii="宋体" w:hAnsi="宋体"/>
          <w:color w:val="000000"/>
          <w:highlight w:val="none"/>
        </w:rPr>
        <w:t xml:space="preserve">签字(签章)：                   公章：                      </w:t>
      </w:r>
    </w:p>
    <w:p>
      <w:pPr>
        <w:spacing w:line="360" w:lineRule="auto"/>
        <w:rPr>
          <w:rFonts w:hint="eastAsia" w:ascii="宋体" w:hAnsi="宋体"/>
          <w:color w:val="000000"/>
          <w:highlight w:val="none"/>
        </w:rPr>
      </w:pPr>
      <w:r>
        <w:rPr>
          <w:rFonts w:hint="eastAsia" w:ascii="宋体" w:hAnsi="宋体"/>
          <w:color w:val="000000"/>
          <w:highlight w:val="none"/>
        </w:rPr>
        <w:t xml:space="preserve">日期：    </w:t>
      </w:r>
    </w:p>
    <w:p>
      <w:pPr>
        <w:spacing w:line="360" w:lineRule="auto"/>
        <w:jc w:val="center"/>
        <w:rPr>
          <w:rFonts w:hint="eastAsia" w:ascii="宋体" w:hAnsi="宋体"/>
          <w:b/>
          <w:bCs/>
          <w:color w:val="000000"/>
          <w:highlight w:val="none"/>
        </w:rPr>
      </w:pPr>
    </w:p>
    <w:p>
      <w:pPr>
        <w:spacing w:line="360" w:lineRule="auto"/>
        <w:rPr>
          <w:rFonts w:hint="eastAsia" w:ascii="宋体" w:hAnsi="宋体"/>
          <w:b/>
          <w:color w:val="000000"/>
          <w:highlight w:val="none"/>
        </w:rPr>
      </w:pPr>
    </w:p>
    <w:p>
      <w:pPr>
        <w:spacing w:line="360" w:lineRule="auto"/>
        <w:rPr>
          <w:rFonts w:hint="eastAsia" w:ascii="宋体" w:hAnsi="宋体"/>
          <w:b/>
          <w:color w:val="000000"/>
          <w:highlight w:val="none"/>
        </w:rPr>
      </w:pPr>
    </w:p>
    <w:p>
      <w:pPr>
        <w:spacing w:line="360" w:lineRule="auto"/>
        <w:rPr>
          <w:rFonts w:hint="eastAsia" w:ascii="宋体" w:hAnsi="宋体"/>
          <w:b/>
          <w:color w:val="000000"/>
          <w:highlight w:val="none"/>
        </w:rPr>
      </w:pPr>
    </w:p>
    <w:p>
      <w:pPr>
        <w:spacing w:line="360" w:lineRule="auto"/>
        <w:rPr>
          <w:rFonts w:hint="eastAsia" w:ascii="宋体" w:hAnsi="宋体"/>
          <w:b/>
          <w:color w:val="000000"/>
          <w:highlight w:val="none"/>
        </w:rPr>
      </w:pPr>
      <w:r>
        <w:rPr>
          <w:rFonts w:hint="eastAsia" w:ascii="宋体" w:hAnsi="宋体"/>
          <w:b/>
          <w:color w:val="000000"/>
          <w:highlight w:val="none"/>
        </w:rPr>
        <w:t>质疑函制作说明：</w:t>
      </w:r>
    </w:p>
    <w:p>
      <w:pPr>
        <w:widowControl/>
        <w:spacing w:line="360" w:lineRule="auto"/>
        <w:ind w:firstLine="480" w:firstLineChars="200"/>
        <w:jc w:val="left"/>
        <w:rPr>
          <w:rFonts w:hint="eastAsia" w:ascii="宋体" w:hAnsi="宋体"/>
          <w:color w:val="000000"/>
          <w:highlight w:val="none"/>
        </w:rPr>
      </w:pPr>
      <w:r>
        <w:rPr>
          <w:rFonts w:hint="eastAsia" w:ascii="宋体" w:hAnsi="宋体"/>
          <w:color w:val="000000"/>
          <w:highlight w:val="none"/>
        </w:rPr>
        <w:t>1.供应商提出质疑时，应提交质疑函和必要的证明材料。</w:t>
      </w:r>
    </w:p>
    <w:p>
      <w:pPr>
        <w:widowControl/>
        <w:spacing w:line="360" w:lineRule="auto"/>
        <w:ind w:firstLine="480" w:firstLineChars="200"/>
        <w:jc w:val="left"/>
        <w:rPr>
          <w:rFonts w:hint="eastAsia" w:ascii="宋体" w:hAnsi="宋体"/>
          <w:color w:val="000000"/>
          <w:highlight w:val="none"/>
        </w:rPr>
      </w:pPr>
      <w:r>
        <w:rPr>
          <w:rFonts w:hint="eastAsia" w:ascii="宋体" w:hAnsi="宋体"/>
          <w:color w:val="000000"/>
          <w:highlight w:val="none"/>
        </w:rPr>
        <w:t>2.质疑供应商若委托代理人进行质疑的，质疑函应按要求列明“授权代表”的有关内容，并在附件中提交由质疑</w:t>
      </w:r>
      <w:r>
        <w:rPr>
          <w:rFonts w:hint="eastAsia" w:ascii="宋体" w:hAnsi="宋体"/>
          <w:color w:val="000000"/>
          <w:kern w:val="0"/>
          <w:highlight w:val="none"/>
        </w:rPr>
        <w:t>供应商签署的授权委托书。授权委托书应载明代理人的姓名或者名称、代理事项、具体权限、期限和相关事项。</w:t>
      </w:r>
    </w:p>
    <w:p>
      <w:pPr>
        <w:widowControl/>
        <w:spacing w:line="360" w:lineRule="auto"/>
        <w:ind w:firstLine="480" w:firstLineChars="200"/>
        <w:jc w:val="left"/>
        <w:rPr>
          <w:rFonts w:hint="eastAsia" w:ascii="宋体" w:hAnsi="宋体"/>
          <w:color w:val="000000"/>
          <w:highlight w:val="none"/>
        </w:rPr>
      </w:pPr>
      <w:r>
        <w:rPr>
          <w:rFonts w:hint="eastAsia" w:ascii="宋体" w:hAnsi="宋体"/>
          <w:color w:val="000000"/>
          <w:highlight w:val="none"/>
        </w:rPr>
        <w:t>3.质疑供应商若对项目的某一分包进行质疑，质疑函中应列明具体分包号。</w:t>
      </w:r>
    </w:p>
    <w:p>
      <w:pPr>
        <w:widowControl/>
        <w:spacing w:line="360" w:lineRule="auto"/>
        <w:ind w:firstLine="480" w:firstLineChars="200"/>
        <w:jc w:val="left"/>
        <w:rPr>
          <w:rFonts w:hint="eastAsia" w:ascii="宋体" w:hAnsi="宋体"/>
          <w:color w:val="000000"/>
          <w:highlight w:val="none"/>
        </w:rPr>
      </w:pPr>
      <w:r>
        <w:rPr>
          <w:rFonts w:hint="eastAsia" w:ascii="宋体" w:hAnsi="宋体"/>
          <w:color w:val="000000"/>
          <w:highlight w:val="none"/>
        </w:rPr>
        <w:t>4.质疑函的质疑事项应具体、明确，并有必要的事实依据和法律依据。</w:t>
      </w:r>
    </w:p>
    <w:p>
      <w:pPr>
        <w:widowControl/>
        <w:spacing w:line="360" w:lineRule="auto"/>
        <w:ind w:firstLine="480" w:firstLineChars="200"/>
        <w:jc w:val="left"/>
        <w:rPr>
          <w:rFonts w:hint="eastAsia" w:ascii="宋体" w:hAnsi="宋体"/>
          <w:color w:val="000000"/>
          <w:highlight w:val="none"/>
        </w:rPr>
      </w:pPr>
      <w:r>
        <w:rPr>
          <w:rFonts w:hint="eastAsia" w:ascii="宋体" w:hAnsi="宋体"/>
          <w:color w:val="000000"/>
          <w:highlight w:val="none"/>
        </w:rPr>
        <w:t>5.质疑函的质疑请求应与质疑事项相关。</w:t>
      </w:r>
    </w:p>
    <w:p>
      <w:pPr>
        <w:widowControl/>
        <w:spacing w:line="360" w:lineRule="auto"/>
        <w:ind w:firstLine="480" w:firstLineChars="200"/>
        <w:jc w:val="left"/>
        <w:rPr>
          <w:rFonts w:hint="eastAsia" w:ascii="宋体" w:hAnsi="宋体"/>
          <w:color w:val="000000"/>
          <w:highlight w:val="none"/>
        </w:rPr>
      </w:pPr>
      <w:r>
        <w:rPr>
          <w:rFonts w:hint="eastAsia" w:ascii="宋体" w:hAnsi="宋体"/>
          <w:color w:val="000000"/>
          <w:highlight w:val="none"/>
        </w:rPr>
        <w:t>6.质疑供应商为自然人的，质疑函应由本人签字；质疑供应商为法人或者其他组织的，质疑函应由法定代表人、主要负责人，或者其授权代表签字或者盖章，并加盖公章。</w:t>
      </w:r>
    </w:p>
    <w:p>
      <w:pPr>
        <w:widowControl/>
        <w:spacing w:line="360" w:lineRule="auto"/>
        <w:ind w:firstLine="480" w:firstLineChars="200"/>
        <w:jc w:val="left"/>
        <w:rPr>
          <w:rFonts w:hint="eastAsia" w:ascii="宋体" w:hAnsi="宋体"/>
          <w:color w:val="000000"/>
          <w:highlight w:val="none"/>
        </w:rPr>
      </w:pPr>
    </w:p>
    <w:p>
      <w:pPr>
        <w:spacing w:line="360" w:lineRule="auto"/>
        <w:jc w:val="center"/>
        <w:rPr>
          <w:rFonts w:hint="eastAsia" w:ascii="宋体" w:hAnsi="宋体"/>
          <w:b/>
          <w:color w:val="000000"/>
          <w:spacing w:val="6"/>
          <w:highlight w:val="none"/>
        </w:rPr>
      </w:pPr>
    </w:p>
    <w:p>
      <w:pPr>
        <w:spacing w:line="360" w:lineRule="auto"/>
        <w:jc w:val="center"/>
        <w:rPr>
          <w:rFonts w:hint="eastAsia" w:ascii="宋体" w:hAnsi="宋体"/>
          <w:b/>
          <w:color w:val="000000"/>
          <w:spacing w:val="6"/>
          <w:highlight w:val="none"/>
        </w:rPr>
      </w:pPr>
    </w:p>
    <w:p>
      <w:pPr>
        <w:spacing w:line="360" w:lineRule="auto"/>
        <w:jc w:val="center"/>
        <w:rPr>
          <w:rFonts w:hint="eastAsia" w:ascii="宋体" w:hAnsi="宋体"/>
          <w:b/>
          <w:color w:val="000000"/>
          <w:spacing w:val="6"/>
          <w:highlight w:val="none"/>
        </w:rPr>
      </w:pPr>
    </w:p>
    <w:p>
      <w:pPr>
        <w:spacing w:line="360" w:lineRule="auto"/>
        <w:jc w:val="center"/>
        <w:rPr>
          <w:rFonts w:hint="eastAsia" w:ascii="宋体" w:hAnsi="宋体"/>
          <w:b/>
          <w:color w:val="000000"/>
          <w:spacing w:val="6"/>
          <w:highlight w:val="none"/>
        </w:rPr>
      </w:pPr>
    </w:p>
    <w:p>
      <w:pPr>
        <w:spacing w:line="360" w:lineRule="auto"/>
        <w:jc w:val="center"/>
        <w:rPr>
          <w:rFonts w:hint="eastAsia" w:ascii="宋体" w:hAnsi="宋体"/>
          <w:b/>
          <w:color w:val="000000"/>
          <w:spacing w:val="6"/>
          <w:highlight w:val="none"/>
        </w:rPr>
      </w:pPr>
    </w:p>
    <w:p>
      <w:pPr>
        <w:spacing w:line="360" w:lineRule="auto"/>
        <w:jc w:val="center"/>
        <w:rPr>
          <w:rFonts w:hint="eastAsia" w:ascii="宋体" w:hAnsi="宋体"/>
          <w:b/>
          <w:color w:val="000000"/>
          <w:spacing w:val="6"/>
          <w:highlight w:val="none"/>
        </w:rPr>
      </w:pPr>
    </w:p>
    <w:p>
      <w:pPr>
        <w:spacing w:line="360" w:lineRule="auto"/>
        <w:jc w:val="center"/>
        <w:rPr>
          <w:rFonts w:hint="eastAsia" w:ascii="宋体" w:hAnsi="宋体"/>
          <w:b/>
          <w:color w:val="000000"/>
          <w:spacing w:val="6"/>
          <w:highlight w:val="none"/>
        </w:rPr>
      </w:pPr>
    </w:p>
    <w:p>
      <w:pPr>
        <w:spacing w:line="360" w:lineRule="auto"/>
        <w:jc w:val="center"/>
        <w:rPr>
          <w:rFonts w:hint="eastAsia" w:ascii="宋体" w:hAnsi="宋体"/>
          <w:b/>
          <w:color w:val="000000"/>
          <w:spacing w:val="6"/>
          <w:highlight w:val="none"/>
        </w:rPr>
      </w:pPr>
    </w:p>
    <w:p>
      <w:pPr>
        <w:spacing w:line="360" w:lineRule="auto"/>
        <w:jc w:val="center"/>
        <w:rPr>
          <w:rFonts w:hint="eastAsia" w:ascii="宋体" w:hAnsi="宋体"/>
          <w:b/>
          <w:color w:val="000000"/>
          <w:spacing w:val="6"/>
          <w:highlight w:val="none"/>
        </w:rPr>
      </w:pPr>
    </w:p>
    <w:p>
      <w:pPr>
        <w:spacing w:line="360" w:lineRule="auto"/>
        <w:jc w:val="center"/>
        <w:rPr>
          <w:rFonts w:hint="eastAsia" w:ascii="宋体" w:hAnsi="宋体"/>
          <w:b/>
          <w:color w:val="000000"/>
          <w:spacing w:val="6"/>
          <w:highlight w:val="none"/>
        </w:rPr>
      </w:pPr>
    </w:p>
    <w:p>
      <w:pPr>
        <w:spacing w:line="360" w:lineRule="auto"/>
        <w:jc w:val="center"/>
        <w:rPr>
          <w:rFonts w:hint="eastAsia" w:ascii="宋体" w:hAnsi="宋体"/>
          <w:b/>
          <w:color w:val="000000"/>
          <w:spacing w:val="6"/>
          <w:highlight w:val="none"/>
        </w:rPr>
      </w:pPr>
    </w:p>
    <w:p>
      <w:pPr>
        <w:spacing w:line="360" w:lineRule="auto"/>
        <w:jc w:val="center"/>
        <w:rPr>
          <w:rFonts w:hint="eastAsia" w:ascii="宋体" w:hAnsi="宋体"/>
          <w:b/>
          <w:color w:val="000000"/>
          <w:spacing w:val="6"/>
          <w:highlight w:val="none"/>
        </w:rPr>
      </w:pPr>
    </w:p>
    <w:p>
      <w:pPr>
        <w:spacing w:line="360" w:lineRule="auto"/>
        <w:jc w:val="left"/>
        <w:rPr>
          <w:rFonts w:hint="eastAsia" w:ascii="宋体" w:hAnsi="宋体"/>
          <w:b/>
          <w:color w:val="000000"/>
          <w:spacing w:val="6"/>
          <w:highlight w:val="none"/>
        </w:rPr>
      </w:pPr>
    </w:p>
    <w:p>
      <w:pPr>
        <w:spacing w:line="360" w:lineRule="auto"/>
        <w:jc w:val="left"/>
        <w:rPr>
          <w:rFonts w:hint="eastAsia" w:ascii="宋体" w:hAnsi="宋体"/>
          <w:b/>
          <w:color w:val="000000"/>
          <w:spacing w:val="6"/>
          <w:highlight w:val="none"/>
        </w:rPr>
      </w:pPr>
    </w:p>
    <w:p>
      <w:pPr>
        <w:pStyle w:val="64"/>
        <w:rPr>
          <w:rFonts w:hint="eastAsia" w:ascii="宋体" w:hAnsi="宋体" w:eastAsia="宋体" w:cs="宋体"/>
          <w:b/>
          <w:color w:val="000000"/>
          <w:spacing w:val="6"/>
          <w:highlight w:val="none"/>
        </w:rPr>
      </w:pPr>
    </w:p>
    <w:p>
      <w:pPr>
        <w:pStyle w:val="64"/>
        <w:rPr>
          <w:rFonts w:hint="eastAsia" w:ascii="宋体" w:hAnsi="宋体" w:eastAsia="宋体" w:cs="宋体"/>
          <w:b/>
          <w:color w:val="000000"/>
          <w:spacing w:val="6"/>
          <w:highlight w:val="none"/>
        </w:rPr>
      </w:pPr>
    </w:p>
    <w:p>
      <w:pPr>
        <w:pStyle w:val="64"/>
        <w:rPr>
          <w:rFonts w:hint="eastAsia" w:ascii="宋体" w:hAnsi="宋体" w:eastAsia="宋体" w:cs="宋体"/>
          <w:b/>
          <w:color w:val="000000"/>
          <w:spacing w:val="6"/>
          <w:highlight w:val="none"/>
        </w:rPr>
      </w:pPr>
    </w:p>
    <w:p>
      <w:pPr>
        <w:pStyle w:val="64"/>
        <w:rPr>
          <w:rFonts w:hint="eastAsia" w:ascii="宋体" w:hAnsi="宋体" w:eastAsia="宋体" w:cs="宋体"/>
          <w:b/>
          <w:color w:val="000000"/>
          <w:spacing w:val="6"/>
          <w:highlight w:val="none"/>
        </w:rPr>
      </w:pPr>
    </w:p>
    <w:p>
      <w:pPr>
        <w:pStyle w:val="64"/>
        <w:rPr>
          <w:rFonts w:hint="eastAsia" w:ascii="宋体" w:hAnsi="宋体" w:eastAsia="宋体" w:cs="宋体"/>
          <w:b/>
          <w:color w:val="000000"/>
          <w:spacing w:val="6"/>
          <w:highlight w:val="none"/>
        </w:rPr>
      </w:pPr>
    </w:p>
    <w:p>
      <w:pPr>
        <w:pStyle w:val="64"/>
        <w:rPr>
          <w:rFonts w:hint="eastAsia" w:ascii="宋体" w:hAnsi="宋体" w:eastAsia="宋体" w:cs="宋体"/>
          <w:b/>
          <w:color w:val="000000"/>
          <w:spacing w:val="6"/>
          <w:highlight w:val="none"/>
        </w:rPr>
      </w:pPr>
    </w:p>
    <w:p>
      <w:pPr>
        <w:spacing w:line="360" w:lineRule="auto"/>
        <w:jc w:val="left"/>
        <w:rPr>
          <w:rFonts w:hint="eastAsia" w:ascii="宋体" w:hAnsi="宋体"/>
          <w:b/>
          <w:color w:val="000000"/>
          <w:spacing w:val="6"/>
          <w:highlight w:val="none"/>
        </w:rPr>
      </w:pPr>
    </w:p>
    <w:p>
      <w:pPr>
        <w:pStyle w:val="5"/>
        <w:rPr>
          <w:rFonts w:hint="eastAsia" w:ascii="宋体" w:hAnsi="宋体" w:cs="宋体"/>
          <w:color w:val="000000"/>
          <w:highlight w:val="none"/>
        </w:rPr>
      </w:pPr>
      <w:r>
        <w:rPr>
          <w:rFonts w:hint="eastAsia" w:ascii="宋体" w:hAnsi="宋体" w:cs="宋体"/>
          <w:color w:val="000000"/>
          <w:highlight w:val="none"/>
        </w:rPr>
        <w:t>附件5：投诉书范本及制作说明</w:t>
      </w:r>
    </w:p>
    <w:p>
      <w:pPr>
        <w:spacing w:line="360" w:lineRule="auto"/>
        <w:jc w:val="center"/>
        <w:rPr>
          <w:rFonts w:hint="eastAsia" w:ascii="宋体" w:hAnsi="宋体"/>
          <w:b/>
          <w:color w:val="000000"/>
          <w:highlight w:val="none"/>
        </w:rPr>
      </w:pPr>
    </w:p>
    <w:p>
      <w:pPr>
        <w:spacing w:line="360" w:lineRule="auto"/>
        <w:jc w:val="center"/>
        <w:rPr>
          <w:rFonts w:hint="eastAsia" w:ascii="宋体" w:hAnsi="宋体"/>
          <w:b/>
          <w:color w:val="000000"/>
          <w:spacing w:val="6"/>
          <w:highlight w:val="none"/>
        </w:rPr>
      </w:pPr>
      <w:r>
        <w:rPr>
          <w:rFonts w:hint="eastAsia" w:ascii="宋体" w:hAnsi="宋体"/>
          <w:b/>
          <w:color w:val="000000"/>
          <w:spacing w:val="6"/>
          <w:highlight w:val="none"/>
        </w:rPr>
        <w:t>投诉书范本</w:t>
      </w:r>
    </w:p>
    <w:p>
      <w:pPr>
        <w:spacing w:line="360" w:lineRule="auto"/>
        <w:rPr>
          <w:rFonts w:hint="eastAsia" w:ascii="宋体" w:hAnsi="宋体"/>
          <w:color w:val="000000"/>
          <w:highlight w:val="none"/>
        </w:rPr>
      </w:pPr>
      <w:r>
        <w:rPr>
          <w:rFonts w:hint="eastAsia" w:ascii="宋体" w:hAnsi="宋体"/>
          <w:color w:val="000000"/>
          <w:highlight w:val="none"/>
        </w:rPr>
        <w:t>一、投诉相关主体基本情况</w:t>
      </w:r>
    </w:p>
    <w:p>
      <w:pPr>
        <w:spacing w:line="360" w:lineRule="auto"/>
        <w:rPr>
          <w:rFonts w:hint="eastAsia" w:ascii="宋体" w:hAnsi="宋体"/>
          <w:color w:val="000000"/>
          <w:highlight w:val="none"/>
          <w:u w:val="dotted"/>
        </w:rPr>
      </w:pPr>
      <w:r>
        <w:rPr>
          <w:rFonts w:hint="eastAsia" w:ascii="宋体" w:hAnsi="宋体"/>
          <w:color w:val="000000"/>
          <w:highlight w:val="none"/>
        </w:rPr>
        <w:t>投诉人：</w:t>
      </w:r>
      <w:r>
        <w:rPr>
          <w:rFonts w:hint="eastAsia" w:ascii="宋体" w:hAnsi="宋体"/>
          <w:color w:val="000000"/>
          <w:highlight w:val="none"/>
          <w:u w:val="dotted"/>
        </w:rPr>
        <w:t xml:space="preserve">                                               </w:t>
      </w:r>
    </w:p>
    <w:p>
      <w:pPr>
        <w:spacing w:line="360" w:lineRule="auto"/>
        <w:rPr>
          <w:rFonts w:hint="eastAsia" w:ascii="宋体" w:hAnsi="宋体"/>
          <w:color w:val="000000"/>
          <w:highlight w:val="none"/>
          <w:u w:val="single"/>
        </w:rPr>
      </w:pPr>
      <w:r>
        <w:rPr>
          <w:rFonts w:hint="eastAsia" w:ascii="宋体" w:hAnsi="宋体"/>
          <w:color w:val="000000"/>
          <w:highlight w:val="none"/>
        </w:rPr>
        <w:t>地     址：</w:t>
      </w:r>
      <w:r>
        <w:rPr>
          <w:rFonts w:hint="eastAsia" w:ascii="宋体" w:hAnsi="宋体"/>
          <w:color w:val="000000"/>
          <w:highlight w:val="none"/>
          <w:u w:val="dotted"/>
        </w:rPr>
        <w:t xml:space="preserve">                             </w:t>
      </w:r>
      <w:r>
        <w:rPr>
          <w:rFonts w:hint="eastAsia" w:ascii="宋体" w:hAnsi="宋体"/>
          <w:color w:val="000000"/>
          <w:highlight w:val="none"/>
        </w:rPr>
        <w:t>邮编：</w:t>
      </w:r>
      <w:r>
        <w:rPr>
          <w:rFonts w:hint="eastAsia" w:ascii="宋体" w:hAnsi="宋体"/>
          <w:color w:val="000000"/>
          <w:highlight w:val="none"/>
          <w:u w:val="dotted"/>
        </w:rPr>
        <w:t xml:space="preserve">         </w:t>
      </w:r>
      <w:r>
        <w:rPr>
          <w:rFonts w:hint="eastAsia" w:ascii="宋体" w:hAnsi="宋体"/>
          <w:color w:val="000000"/>
          <w:highlight w:val="none"/>
          <w:u w:val="single"/>
        </w:rPr>
        <w:t xml:space="preserve">   </w:t>
      </w:r>
    </w:p>
    <w:p>
      <w:pPr>
        <w:tabs>
          <w:tab w:val="left" w:pos="6510"/>
        </w:tabs>
        <w:spacing w:line="360" w:lineRule="auto"/>
        <w:jc w:val="left"/>
        <w:rPr>
          <w:rFonts w:hint="eastAsia" w:ascii="宋体" w:hAnsi="宋体"/>
          <w:color w:val="000000"/>
          <w:highlight w:val="none"/>
        </w:rPr>
      </w:pPr>
      <w:r>
        <w:rPr>
          <w:rFonts w:hint="eastAsia" w:ascii="宋体" w:hAnsi="宋体"/>
          <w:color w:val="000000"/>
          <w:highlight w:val="none"/>
        </w:rPr>
        <w:t>法定代表人/主要负责人：</w:t>
      </w:r>
      <w:r>
        <w:rPr>
          <w:rFonts w:hint="eastAsia" w:ascii="宋体" w:hAnsi="宋体"/>
          <w:color w:val="000000"/>
          <w:highlight w:val="none"/>
          <w:u w:val="dotted"/>
        </w:rPr>
        <w:t xml:space="preserve">                                   </w:t>
      </w:r>
      <w:r>
        <w:rPr>
          <w:rFonts w:hint="eastAsia" w:ascii="宋体" w:hAnsi="宋体"/>
          <w:color w:val="000000"/>
          <w:highlight w:val="none"/>
        </w:rPr>
        <w:t xml:space="preserve">  </w:t>
      </w:r>
    </w:p>
    <w:p>
      <w:pPr>
        <w:tabs>
          <w:tab w:val="left" w:pos="6510"/>
        </w:tabs>
        <w:spacing w:line="360" w:lineRule="auto"/>
        <w:rPr>
          <w:rFonts w:hint="eastAsia" w:ascii="宋体" w:hAnsi="宋体"/>
          <w:color w:val="000000"/>
          <w:highlight w:val="none"/>
          <w:u w:val="dotted"/>
        </w:rPr>
      </w:pPr>
      <w:r>
        <w:rPr>
          <w:rFonts w:hint="eastAsia" w:ascii="宋体" w:hAnsi="宋体"/>
          <w:color w:val="000000"/>
          <w:highlight w:val="none"/>
        </w:rPr>
        <w:t>联系电话：</w:t>
      </w:r>
      <w:r>
        <w:rPr>
          <w:rFonts w:hint="eastAsia" w:ascii="宋体" w:hAnsi="宋体"/>
          <w:color w:val="000000"/>
          <w:highlight w:val="none"/>
          <w:u w:val="dotted"/>
        </w:rPr>
        <w:t xml:space="preserve">                                             </w:t>
      </w:r>
    </w:p>
    <w:p>
      <w:pPr>
        <w:spacing w:line="360" w:lineRule="auto"/>
        <w:rPr>
          <w:rFonts w:hint="eastAsia" w:ascii="宋体" w:hAnsi="宋体"/>
          <w:color w:val="000000"/>
          <w:highlight w:val="none"/>
          <w:u w:val="dotted"/>
        </w:rPr>
      </w:pPr>
      <w:r>
        <w:rPr>
          <w:rFonts w:hint="eastAsia" w:ascii="宋体" w:hAnsi="宋体"/>
          <w:color w:val="000000"/>
          <w:highlight w:val="none"/>
        </w:rPr>
        <w:t>授权代表：</w:t>
      </w:r>
      <w:r>
        <w:rPr>
          <w:rFonts w:hint="eastAsia" w:ascii="宋体" w:hAnsi="宋体"/>
          <w:color w:val="000000"/>
          <w:highlight w:val="none"/>
          <w:u w:val="dotted"/>
        </w:rPr>
        <w:t xml:space="preserve">             </w:t>
      </w:r>
      <w:r>
        <w:rPr>
          <w:rFonts w:hint="eastAsia" w:ascii="宋体" w:hAnsi="宋体"/>
          <w:color w:val="000000"/>
          <w:highlight w:val="none"/>
        </w:rPr>
        <w:t>联系电话</w:t>
      </w:r>
      <w:r>
        <w:rPr>
          <w:rFonts w:hint="eastAsia" w:ascii="宋体" w:hAnsi="宋体"/>
          <w:color w:val="000000"/>
          <w:highlight w:val="none"/>
          <w:u w:val="dotted"/>
        </w:rPr>
        <w:t xml:space="preserve">：                  </w:t>
      </w:r>
    </w:p>
    <w:p>
      <w:pPr>
        <w:spacing w:line="360" w:lineRule="auto"/>
        <w:rPr>
          <w:rFonts w:hint="eastAsia" w:ascii="宋体" w:hAnsi="宋体"/>
          <w:color w:val="000000"/>
          <w:highlight w:val="none"/>
          <w:u w:val="dotted"/>
        </w:rPr>
      </w:pPr>
      <w:r>
        <w:rPr>
          <w:rFonts w:hint="eastAsia" w:ascii="宋体" w:hAnsi="宋体"/>
          <w:color w:val="000000"/>
          <w:highlight w:val="none"/>
        </w:rPr>
        <w:t>地     址：</w:t>
      </w:r>
      <w:r>
        <w:rPr>
          <w:rFonts w:hint="eastAsia" w:ascii="宋体" w:hAnsi="宋体"/>
          <w:color w:val="000000"/>
          <w:highlight w:val="none"/>
          <w:u w:val="dotted"/>
        </w:rPr>
        <w:t xml:space="preserve">                             </w:t>
      </w:r>
      <w:r>
        <w:rPr>
          <w:rFonts w:hint="eastAsia" w:ascii="宋体" w:hAnsi="宋体"/>
          <w:color w:val="000000"/>
          <w:highlight w:val="none"/>
        </w:rPr>
        <w:t>邮编：</w:t>
      </w:r>
      <w:r>
        <w:rPr>
          <w:rFonts w:hint="eastAsia" w:ascii="宋体" w:hAnsi="宋体"/>
          <w:color w:val="000000"/>
          <w:highlight w:val="none"/>
          <w:u w:val="dotted"/>
        </w:rPr>
        <w:t xml:space="preserve">         </w:t>
      </w:r>
      <w:r>
        <w:rPr>
          <w:rFonts w:hint="eastAsia" w:ascii="宋体" w:hAnsi="宋体"/>
          <w:color w:val="000000"/>
          <w:highlight w:val="none"/>
          <w:u w:val="single"/>
        </w:rPr>
        <w:t xml:space="preserve"> </w:t>
      </w:r>
      <w:r>
        <w:rPr>
          <w:rFonts w:hint="eastAsia" w:ascii="宋体" w:hAnsi="宋体"/>
          <w:color w:val="000000"/>
          <w:highlight w:val="none"/>
          <w:u w:val="dotted"/>
        </w:rPr>
        <w:t xml:space="preserve">                   </w:t>
      </w:r>
    </w:p>
    <w:p>
      <w:pPr>
        <w:spacing w:line="360" w:lineRule="auto"/>
        <w:rPr>
          <w:rFonts w:hint="eastAsia" w:ascii="宋体" w:hAnsi="宋体"/>
          <w:color w:val="000000"/>
          <w:highlight w:val="none"/>
          <w:u w:val="single"/>
        </w:rPr>
      </w:pPr>
      <w:r>
        <w:rPr>
          <w:rFonts w:hint="eastAsia" w:ascii="宋体" w:hAnsi="宋体"/>
          <w:color w:val="000000"/>
          <w:highlight w:val="none"/>
        </w:rPr>
        <w:t>被投诉人1：</w:t>
      </w:r>
      <w:r>
        <w:rPr>
          <w:rFonts w:hint="eastAsia" w:ascii="宋体" w:hAnsi="宋体"/>
          <w:color w:val="000000"/>
          <w:highlight w:val="none"/>
          <w:u w:val="dotted"/>
        </w:rPr>
        <w:t xml:space="preserve">                                           </w:t>
      </w:r>
      <w:r>
        <w:rPr>
          <w:rFonts w:hint="eastAsia" w:ascii="宋体" w:hAnsi="宋体"/>
          <w:color w:val="000000"/>
          <w:highlight w:val="none"/>
          <w:u w:val="single"/>
        </w:rPr>
        <w:t xml:space="preserve">  </w:t>
      </w:r>
    </w:p>
    <w:p>
      <w:pPr>
        <w:spacing w:line="360" w:lineRule="auto"/>
        <w:rPr>
          <w:rFonts w:hint="eastAsia" w:ascii="宋体" w:hAnsi="宋体"/>
          <w:color w:val="000000"/>
          <w:highlight w:val="none"/>
          <w:u w:val="single"/>
        </w:rPr>
      </w:pPr>
      <w:r>
        <w:rPr>
          <w:rFonts w:hint="eastAsia" w:ascii="宋体" w:hAnsi="宋体"/>
          <w:color w:val="000000"/>
          <w:highlight w:val="none"/>
        </w:rPr>
        <w:t>地     址：</w:t>
      </w:r>
      <w:r>
        <w:rPr>
          <w:rFonts w:hint="eastAsia" w:ascii="宋体" w:hAnsi="宋体"/>
          <w:color w:val="000000"/>
          <w:highlight w:val="none"/>
          <w:u w:val="dotted"/>
        </w:rPr>
        <w:t xml:space="preserve">                             </w:t>
      </w:r>
      <w:r>
        <w:rPr>
          <w:rFonts w:hint="eastAsia" w:ascii="宋体" w:hAnsi="宋体"/>
          <w:color w:val="000000"/>
          <w:highlight w:val="none"/>
        </w:rPr>
        <w:t>邮编：</w:t>
      </w:r>
      <w:r>
        <w:rPr>
          <w:rFonts w:hint="eastAsia" w:ascii="宋体" w:hAnsi="宋体"/>
          <w:color w:val="000000"/>
          <w:highlight w:val="none"/>
          <w:u w:val="dotted"/>
        </w:rPr>
        <w:t xml:space="preserve">          </w:t>
      </w:r>
      <w:r>
        <w:rPr>
          <w:rFonts w:hint="eastAsia" w:ascii="宋体" w:hAnsi="宋体"/>
          <w:color w:val="000000"/>
          <w:highlight w:val="none"/>
          <w:u w:val="single"/>
        </w:rPr>
        <w:t xml:space="preserve"> </w:t>
      </w:r>
    </w:p>
    <w:p>
      <w:pPr>
        <w:spacing w:line="360" w:lineRule="auto"/>
        <w:rPr>
          <w:rFonts w:hint="eastAsia" w:ascii="宋体" w:hAnsi="宋体"/>
          <w:color w:val="000000"/>
          <w:highlight w:val="none"/>
          <w:u w:val="single"/>
        </w:rPr>
      </w:pPr>
      <w:r>
        <w:rPr>
          <w:rFonts w:hint="eastAsia" w:ascii="宋体" w:hAnsi="宋体"/>
          <w:color w:val="000000"/>
          <w:highlight w:val="none"/>
        </w:rPr>
        <w:t>联系人：</w:t>
      </w:r>
      <w:r>
        <w:rPr>
          <w:rFonts w:hint="eastAsia" w:ascii="宋体" w:hAnsi="宋体"/>
          <w:color w:val="000000"/>
          <w:highlight w:val="none"/>
          <w:u w:val="dotted"/>
        </w:rPr>
        <w:t xml:space="preserve">               </w:t>
      </w:r>
      <w:r>
        <w:rPr>
          <w:rFonts w:hint="eastAsia" w:ascii="宋体" w:hAnsi="宋体"/>
          <w:color w:val="000000"/>
          <w:highlight w:val="none"/>
        </w:rPr>
        <w:t>联系电话：</w:t>
      </w:r>
      <w:r>
        <w:rPr>
          <w:rFonts w:hint="eastAsia" w:ascii="宋体" w:hAnsi="宋体"/>
          <w:color w:val="000000"/>
          <w:highlight w:val="none"/>
          <w:u w:val="dotted"/>
        </w:rPr>
        <w:t xml:space="preserve">                      </w:t>
      </w:r>
      <w:r>
        <w:rPr>
          <w:rFonts w:hint="eastAsia" w:ascii="宋体" w:hAnsi="宋体"/>
          <w:color w:val="000000"/>
          <w:highlight w:val="none"/>
          <w:u w:val="single"/>
        </w:rPr>
        <w:t xml:space="preserve"> </w:t>
      </w:r>
    </w:p>
    <w:p>
      <w:pPr>
        <w:spacing w:line="360" w:lineRule="auto"/>
        <w:rPr>
          <w:rFonts w:hint="eastAsia" w:ascii="宋体" w:hAnsi="宋体"/>
          <w:color w:val="000000"/>
          <w:highlight w:val="none"/>
        </w:rPr>
      </w:pPr>
      <w:r>
        <w:rPr>
          <w:rFonts w:hint="eastAsia" w:ascii="宋体" w:hAnsi="宋体"/>
          <w:color w:val="000000"/>
          <w:highlight w:val="none"/>
        </w:rPr>
        <w:t>被投诉人2</w:t>
      </w:r>
    </w:p>
    <w:p>
      <w:pPr>
        <w:spacing w:line="360" w:lineRule="auto"/>
        <w:rPr>
          <w:rFonts w:hint="eastAsia" w:ascii="宋体" w:hAnsi="宋体"/>
          <w:color w:val="000000"/>
          <w:highlight w:val="none"/>
          <w:u w:val="dotted"/>
        </w:rPr>
      </w:pPr>
      <w:r>
        <w:rPr>
          <w:rFonts w:hint="eastAsia" w:ascii="宋体" w:hAnsi="宋体"/>
          <w:color w:val="000000"/>
          <w:highlight w:val="none"/>
        </w:rPr>
        <w:t>……</w:t>
      </w:r>
    </w:p>
    <w:p>
      <w:pPr>
        <w:spacing w:line="360" w:lineRule="auto"/>
        <w:rPr>
          <w:rFonts w:hint="eastAsia" w:ascii="宋体" w:hAnsi="宋体"/>
          <w:color w:val="000000"/>
          <w:highlight w:val="none"/>
          <w:u w:val="single"/>
        </w:rPr>
      </w:pPr>
      <w:r>
        <w:rPr>
          <w:rFonts w:hint="eastAsia" w:ascii="宋体" w:hAnsi="宋体"/>
          <w:color w:val="000000"/>
          <w:highlight w:val="none"/>
        </w:rPr>
        <w:t>相关供应商：</w:t>
      </w:r>
      <w:r>
        <w:rPr>
          <w:rFonts w:hint="eastAsia" w:ascii="宋体" w:hAnsi="宋体"/>
          <w:color w:val="000000"/>
          <w:highlight w:val="none"/>
          <w:u w:val="dotted"/>
        </w:rPr>
        <w:t xml:space="preserve">                                           </w:t>
      </w:r>
      <w:r>
        <w:rPr>
          <w:rFonts w:hint="eastAsia" w:ascii="宋体" w:hAnsi="宋体"/>
          <w:color w:val="000000"/>
          <w:highlight w:val="none"/>
          <w:u w:val="single"/>
        </w:rPr>
        <w:t xml:space="preserve">    </w:t>
      </w:r>
    </w:p>
    <w:p>
      <w:pPr>
        <w:spacing w:line="360" w:lineRule="auto"/>
        <w:rPr>
          <w:rFonts w:hint="eastAsia" w:ascii="宋体" w:hAnsi="宋体"/>
          <w:color w:val="000000"/>
          <w:highlight w:val="none"/>
          <w:u w:val="single"/>
        </w:rPr>
      </w:pPr>
      <w:r>
        <w:rPr>
          <w:rFonts w:hint="eastAsia" w:ascii="宋体" w:hAnsi="宋体"/>
          <w:color w:val="000000"/>
          <w:highlight w:val="none"/>
        </w:rPr>
        <w:t>地     址：</w:t>
      </w:r>
      <w:r>
        <w:rPr>
          <w:rFonts w:hint="eastAsia" w:ascii="宋体" w:hAnsi="宋体"/>
          <w:color w:val="000000"/>
          <w:highlight w:val="none"/>
          <w:u w:val="dotted"/>
        </w:rPr>
        <w:t xml:space="preserve">                             </w:t>
      </w:r>
      <w:r>
        <w:rPr>
          <w:rFonts w:hint="eastAsia" w:ascii="宋体" w:hAnsi="宋体"/>
          <w:color w:val="000000"/>
          <w:highlight w:val="none"/>
        </w:rPr>
        <w:t>邮编：</w:t>
      </w:r>
      <w:r>
        <w:rPr>
          <w:rFonts w:hint="eastAsia" w:ascii="宋体" w:hAnsi="宋体"/>
          <w:color w:val="000000"/>
          <w:highlight w:val="none"/>
          <w:u w:val="dotted"/>
        </w:rPr>
        <w:t xml:space="preserve">          </w:t>
      </w:r>
      <w:r>
        <w:rPr>
          <w:rFonts w:hint="eastAsia" w:ascii="宋体" w:hAnsi="宋体"/>
          <w:color w:val="000000"/>
          <w:highlight w:val="none"/>
          <w:u w:val="single"/>
        </w:rPr>
        <w:t xml:space="preserve"> </w:t>
      </w:r>
    </w:p>
    <w:p>
      <w:pPr>
        <w:spacing w:line="360" w:lineRule="auto"/>
        <w:rPr>
          <w:rFonts w:hint="eastAsia" w:ascii="宋体" w:hAnsi="宋体"/>
          <w:color w:val="000000"/>
          <w:highlight w:val="none"/>
          <w:u w:val="single"/>
        </w:rPr>
      </w:pPr>
      <w:r>
        <w:rPr>
          <w:rFonts w:hint="eastAsia" w:ascii="宋体" w:hAnsi="宋体"/>
          <w:color w:val="000000"/>
          <w:highlight w:val="none"/>
        </w:rPr>
        <w:t>联系人：</w:t>
      </w:r>
      <w:r>
        <w:rPr>
          <w:rFonts w:hint="eastAsia" w:ascii="宋体" w:hAnsi="宋体"/>
          <w:color w:val="000000"/>
          <w:highlight w:val="none"/>
          <w:u w:val="dotted"/>
        </w:rPr>
        <w:t xml:space="preserve">               </w:t>
      </w:r>
      <w:r>
        <w:rPr>
          <w:rFonts w:hint="eastAsia" w:ascii="宋体" w:hAnsi="宋体"/>
          <w:color w:val="000000"/>
          <w:highlight w:val="none"/>
        </w:rPr>
        <w:t>联系电话：</w:t>
      </w:r>
      <w:r>
        <w:rPr>
          <w:rFonts w:hint="eastAsia" w:ascii="宋体" w:hAnsi="宋体"/>
          <w:color w:val="000000"/>
          <w:highlight w:val="none"/>
          <w:u w:val="dotted"/>
        </w:rPr>
        <w:t xml:space="preserve">                      </w:t>
      </w:r>
      <w:r>
        <w:rPr>
          <w:rFonts w:hint="eastAsia" w:ascii="宋体" w:hAnsi="宋体"/>
          <w:color w:val="000000"/>
          <w:highlight w:val="none"/>
          <w:u w:val="single"/>
        </w:rPr>
        <w:t xml:space="preserve">      </w:t>
      </w:r>
    </w:p>
    <w:p>
      <w:pPr>
        <w:spacing w:line="360" w:lineRule="auto"/>
        <w:rPr>
          <w:rFonts w:hint="eastAsia" w:ascii="宋体" w:hAnsi="宋体"/>
          <w:color w:val="000000"/>
          <w:highlight w:val="none"/>
        </w:rPr>
      </w:pPr>
      <w:r>
        <w:rPr>
          <w:rFonts w:hint="eastAsia" w:ascii="宋体" w:hAnsi="宋体"/>
          <w:color w:val="000000"/>
          <w:highlight w:val="none"/>
        </w:rPr>
        <w:t>二、投诉项目基本情况</w:t>
      </w:r>
    </w:p>
    <w:p>
      <w:pPr>
        <w:spacing w:line="360" w:lineRule="auto"/>
        <w:rPr>
          <w:rFonts w:hint="eastAsia" w:ascii="宋体" w:hAnsi="宋体"/>
          <w:color w:val="000000"/>
          <w:highlight w:val="none"/>
          <w:u w:val="dotted"/>
        </w:rPr>
      </w:pPr>
      <w:r>
        <w:rPr>
          <w:rFonts w:hint="eastAsia" w:ascii="宋体" w:hAnsi="宋体"/>
          <w:color w:val="000000"/>
          <w:highlight w:val="none"/>
        </w:rPr>
        <w:t>采购项目名称：</w:t>
      </w:r>
      <w:r>
        <w:rPr>
          <w:rFonts w:hint="eastAsia" w:ascii="宋体" w:hAnsi="宋体"/>
          <w:color w:val="000000"/>
          <w:highlight w:val="none"/>
          <w:u w:val="dotted"/>
        </w:rPr>
        <w:t xml:space="preserve">                                        </w:t>
      </w:r>
    </w:p>
    <w:p>
      <w:pPr>
        <w:spacing w:line="360" w:lineRule="auto"/>
        <w:rPr>
          <w:rFonts w:hint="eastAsia" w:ascii="宋体" w:hAnsi="宋体"/>
          <w:color w:val="000000"/>
          <w:highlight w:val="none"/>
          <w:u w:val="single"/>
        </w:rPr>
      </w:pPr>
      <w:r>
        <w:rPr>
          <w:rFonts w:hint="eastAsia" w:ascii="宋体" w:hAnsi="宋体"/>
          <w:color w:val="000000"/>
          <w:highlight w:val="none"/>
        </w:rPr>
        <w:t>采购项目编号：</w:t>
      </w:r>
      <w:r>
        <w:rPr>
          <w:rFonts w:hint="eastAsia" w:ascii="宋体" w:hAnsi="宋体"/>
          <w:color w:val="000000"/>
          <w:highlight w:val="none"/>
          <w:u w:val="dotted"/>
        </w:rPr>
        <w:t xml:space="preserve">                 </w:t>
      </w:r>
      <w:r>
        <w:rPr>
          <w:rFonts w:hint="eastAsia" w:ascii="宋体" w:hAnsi="宋体"/>
          <w:color w:val="000000"/>
          <w:highlight w:val="none"/>
        </w:rPr>
        <w:t>包号：</w:t>
      </w:r>
      <w:r>
        <w:rPr>
          <w:rFonts w:hint="eastAsia" w:ascii="宋体" w:hAnsi="宋体"/>
          <w:color w:val="000000"/>
          <w:highlight w:val="none"/>
          <w:u w:val="dotted"/>
        </w:rPr>
        <w:t xml:space="preserve">              </w:t>
      </w:r>
    </w:p>
    <w:p>
      <w:pPr>
        <w:spacing w:line="360" w:lineRule="auto"/>
        <w:rPr>
          <w:rFonts w:hint="eastAsia" w:ascii="宋体" w:hAnsi="宋体"/>
          <w:color w:val="000000"/>
          <w:highlight w:val="none"/>
        </w:rPr>
      </w:pPr>
      <w:r>
        <w:rPr>
          <w:rFonts w:hint="eastAsia" w:ascii="宋体" w:hAnsi="宋体"/>
          <w:color w:val="000000"/>
          <w:highlight w:val="none"/>
        </w:rPr>
        <w:t>采购人名称：</w:t>
      </w:r>
      <w:r>
        <w:rPr>
          <w:rFonts w:hint="eastAsia" w:ascii="宋体" w:hAnsi="宋体"/>
          <w:color w:val="000000"/>
          <w:highlight w:val="none"/>
          <w:u w:val="dotted"/>
        </w:rPr>
        <w:t xml:space="preserve">                                           </w:t>
      </w:r>
      <w:r>
        <w:rPr>
          <w:rFonts w:hint="eastAsia" w:ascii="宋体" w:hAnsi="宋体"/>
          <w:color w:val="000000"/>
          <w:highlight w:val="none"/>
          <w:u w:val="single"/>
        </w:rPr>
        <w:t xml:space="preserve">  </w:t>
      </w:r>
    </w:p>
    <w:p>
      <w:pPr>
        <w:spacing w:line="360" w:lineRule="auto"/>
        <w:rPr>
          <w:rFonts w:hint="eastAsia" w:ascii="宋体" w:hAnsi="宋体"/>
          <w:color w:val="000000"/>
          <w:highlight w:val="none"/>
          <w:u w:val="single"/>
        </w:rPr>
      </w:pPr>
      <w:r>
        <w:rPr>
          <w:rFonts w:hint="eastAsia" w:ascii="宋体" w:hAnsi="宋体"/>
          <w:color w:val="000000"/>
          <w:highlight w:val="none"/>
        </w:rPr>
        <w:t>代理机构名称：</w:t>
      </w:r>
      <w:r>
        <w:rPr>
          <w:rFonts w:hint="eastAsia" w:ascii="宋体" w:hAnsi="宋体"/>
          <w:color w:val="000000"/>
          <w:highlight w:val="none"/>
          <w:u w:val="dotted"/>
        </w:rPr>
        <w:t xml:space="preserve">                                         </w:t>
      </w:r>
    </w:p>
    <w:p>
      <w:pPr>
        <w:spacing w:line="360" w:lineRule="auto"/>
        <w:rPr>
          <w:rFonts w:hint="eastAsia" w:ascii="宋体" w:hAnsi="宋体"/>
          <w:color w:val="000000"/>
          <w:highlight w:val="none"/>
          <w:u w:val="dotted"/>
        </w:rPr>
      </w:pPr>
      <w:r>
        <w:rPr>
          <w:rFonts w:hint="eastAsia" w:ascii="宋体" w:hAnsi="宋体"/>
          <w:color w:val="000000"/>
          <w:highlight w:val="none"/>
        </w:rPr>
        <w:t>采购文件公告:</w:t>
      </w:r>
      <w:r>
        <w:rPr>
          <w:rFonts w:hint="eastAsia" w:ascii="宋体" w:hAnsi="宋体"/>
          <w:color w:val="000000"/>
          <w:highlight w:val="none"/>
          <w:u w:val="dotted"/>
        </w:rPr>
        <w:t xml:space="preserve">是/否 </w:t>
      </w:r>
      <w:r>
        <w:rPr>
          <w:rFonts w:hint="eastAsia" w:ascii="宋体" w:hAnsi="宋体"/>
          <w:color w:val="000000"/>
          <w:highlight w:val="none"/>
        </w:rPr>
        <w:t>公告期限：</w:t>
      </w:r>
      <w:r>
        <w:rPr>
          <w:rFonts w:hint="eastAsia" w:ascii="宋体" w:hAnsi="宋体"/>
          <w:color w:val="000000"/>
          <w:highlight w:val="none"/>
          <w:u w:val="dotted"/>
        </w:rPr>
        <w:t xml:space="preserve">                                 </w:t>
      </w:r>
    </w:p>
    <w:p>
      <w:pPr>
        <w:spacing w:line="360" w:lineRule="auto"/>
        <w:rPr>
          <w:rFonts w:hint="eastAsia" w:ascii="宋体" w:hAnsi="宋体"/>
          <w:color w:val="000000"/>
          <w:highlight w:val="none"/>
          <w:u w:val="single"/>
        </w:rPr>
      </w:pPr>
      <w:r>
        <w:rPr>
          <w:rFonts w:hint="eastAsia" w:ascii="宋体" w:hAnsi="宋体"/>
          <w:color w:val="000000"/>
          <w:highlight w:val="none"/>
        </w:rPr>
        <w:t>采购结果公告:</w:t>
      </w:r>
      <w:r>
        <w:rPr>
          <w:rFonts w:hint="eastAsia" w:ascii="宋体" w:hAnsi="宋体"/>
          <w:color w:val="000000"/>
          <w:highlight w:val="none"/>
          <w:u w:val="dotted"/>
        </w:rPr>
        <w:t xml:space="preserve">是/否 </w:t>
      </w:r>
      <w:r>
        <w:rPr>
          <w:rFonts w:hint="eastAsia" w:ascii="宋体" w:hAnsi="宋体"/>
          <w:color w:val="000000"/>
          <w:highlight w:val="none"/>
        </w:rPr>
        <w:t>公告期限：</w:t>
      </w:r>
      <w:r>
        <w:rPr>
          <w:rFonts w:hint="eastAsia" w:ascii="宋体" w:hAnsi="宋体"/>
          <w:color w:val="000000"/>
          <w:highlight w:val="none"/>
          <w:u w:val="dotted"/>
        </w:rPr>
        <w:t xml:space="preserve">                        </w:t>
      </w:r>
    </w:p>
    <w:p>
      <w:pPr>
        <w:spacing w:line="360" w:lineRule="auto"/>
        <w:rPr>
          <w:rFonts w:hint="eastAsia" w:ascii="宋体" w:hAnsi="宋体"/>
          <w:color w:val="000000"/>
          <w:highlight w:val="none"/>
        </w:rPr>
      </w:pPr>
      <w:r>
        <w:rPr>
          <w:rFonts w:hint="eastAsia" w:ascii="宋体" w:hAnsi="宋体"/>
          <w:color w:val="000000"/>
          <w:highlight w:val="none"/>
        </w:rPr>
        <w:t>三、质疑基本情况</w:t>
      </w:r>
    </w:p>
    <w:p>
      <w:pPr>
        <w:spacing w:line="360" w:lineRule="auto"/>
        <w:ind w:firstLine="480" w:firstLineChars="200"/>
        <w:rPr>
          <w:rFonts w:hint="eastAsia" w:ascii="宋体" w:hAnsi="宋体"/>
          <w:color w:val="000000"/>
          <w:highlight w:val="none"/>
          <w:u w:val="dotted"/>
        </w:rPr>
      </w:pPr>
      <w:r>
        <w:rPr>
          <w:rFonts w:hint="eastAsia" w:ascii="宋体" w:hAnsi="宋体"/>
          <w:color w:val="000000"/>
          <w:highlight w:val="none"/>
        </w:rPr>
        <w:t>投诉人于</w:t>
      </w:r>
      <w:r>
        <w:rPr>
          <w:rFonts w:hint="eastAsia" w:ascii="宋体" w:hAnsi="宋体"/>
          <w:color w:val="000000"/>
          <w:highlight w:val="none"/>
          <w:u w:val="dotted"/>
        </w:rPr>
        <w:t xml:space="preserve">   </w:t>
      </w:r>
      <w:r>
        <w:rPr>
          <w:rFonts w:hint="eastAsia" w:ascii="宋体" w:hAnsi="宋体"/>
          <w:color w:val="000000"/>
          <w:highlight w:val="none"/>
        </w:rPr>
        <w:t>年</w:t>
      </w:r>
      <w:r>
        <w:rPr>
          <w:rFonts w:hint="eastAsia" w:ascii="宋体" w:hAnsi="宋体"/>
          <w:color w:val="000000"/>
          <w:highlight w:val="none"/>
          <w:u w:val="dotted"/>
        </w:rPr>
        <w:t xml:space="preserve">   </w:t>
      </w:r>
      <w:r>
        <w:rPr>
          <w:rFonts w:hint="eastAsia" w:ascii="宋体" w:hAnsi="宋体"/>
          <w:color w:val="000000"/>
          <w:highlight w:val="none"/>
        </w:rPr>
        <w:t>月</w:t>
      </w:r>
      <w:r>
        <w:rPr>
          <w:rFonts w:hint="eastAsia" w:ascii="宋体" w:hAnsi="宋体"/>
          <w:color w:val="000000"/>
          <w:highlight w:val="none"/>
          <w:u w:val="dotted"/>
        </w:rPr>
        <w:t xml:space="preserve">  </w:t>
      </w:r>
      <w:r>
        <w:rPr>
          <w:rFonts w:hint="eastAsia" w:ascii="宋体" w:hAnsi="宋体"/>
          <w:color w:val="000000"/>
          <w:highlight w:val="none"/>
        </w:rPr>
        <w:t>日,向</w:t>
      </w:r>
      <w:r>
        <w:rPr>
          <w:rFonts w:hint="eastAsia" w:ascii="宋体" w:hAnsi="宋体"/>
          <w:color w:val="000000"/>
          <w:highlight w:val="none"/>
          <w:u w:val="dotted"/>
        </w:rPr>
        <w:t xml:space="preserve">                   </w:t>
      </w:r>
      <w:r>
        <w:rPr>
          <w:rFonts w:hint="eastAsia" w:ascii="宋体" w:hAnsi="宋体"/>
          <w:color w:val="000000"/>
          <w:highlight w:val="none"/>
        </w:rPr>
        <w:t>提出质疑，质疑事项为：</w:t>
      </w:r>
      <w:r>
        <w:rPr>
          <w:rFonts w:hint="eastAsia" w:ascii="宋体" w:hAnsi="宋体"/>
          <w:color w:val="000000"/>
          <w:highlight w:val="none"/>
          <w:u w:val="dotted"/>
        </w:rPr>
        <w:t xml:space="preserve">                                </w:t>
      </w:r>
    </w:p>
    <w:p>
      <w:pPr>
        <w:spacing w:line="360" w:lineRule="auto"/>
        <w:rPr>
          <w:rFonts w:hint="eastAsia" w:ascii="宋体" w:hAnsi="宋体"/>
          <w:color w:val="000000"/>
          <w:highlight w:val="none"/>
          <w:u w:val="dotted"/>
        </w:rPr>
      </w:pPr>
      <w:r>
        <w:rPr>
          <w:rFonts w:hint="eastAsia" w:ascii="宋体" w:hAnsi="宋体"/>
          <w:color w:val="000000"/>
          <w:highlight w:val="none"/>
          <w:u w:val="dotted"/>
        </w:rPr>
        <w:t xml:space="preserve">                                                     </w:t>
      </w:r>
      <w:r>
        <w:rPr>
          <w:rFonts w:hint="eastAsia" w:ascii="宋体" w:hAnsi="宋体"/>
          <w:color w:val="000000"/>
          <w:highlight w:val="none"/>
        </w:rPr>
        <w:t xml:space="preserve">  </w:t>
      </w:r>
    </w:p>
    <w:p>
      <w:pPr>
        <w:spacing w:line="360" w:lineRule="auto"/>
        <w:ind w:firstLine="360" w:firstLineChars="150"/>
        <w:rPr>
          <w:rFonts w:hint="eastAsia" w:ascii="宋体" w:hAnsi="宋体"/>
          <w:color w:val="000000"/>
          <w:highlight w:val="none"/>
        </w:rPr>
      </w:pPr>
      <w:r>
        <w:rPr>
          <w:rFonts w:hint="eastAsia" w:ascii="宋体" w:hAnsi="宋体"/>
          <w:color w:val="000000"/>
          <w:highlight w:val="none"/>
          <w:u w:val="dotted"/>
        </w:rPr>
        <w:t>采购人/代理机构</w:t>
      </w:r>
      <w:r>
        <w:rPr>
          <w:rFonts w:hint="eastAsia" w:ascii="宋体" w:hAnsi="宋体"/>
          <w:color w:val="000000"/>
          <w:highlight w:val="none"/>
        </w:rPr>
        <w:t>于</w:t>
      </w:r>
      <w:r>
        <w:rPr>
          <w:rFonts w:hint="eastAsia" w:ascii="宋体" w:hAnsi="宋体"/>
          <w:color w:val="000000"/>
          <w:highlight w:val="none"/>
          <w:u w:val="dotted"/>
        </w:rPr>
        <w:t xml:space="preserve">   </w:t>
      </w:r>
      <w:r>
        <w:rPr>
          <w:rFonts w:hint="eastAsia" w:ascii="宋体" w:hAnsi="宋体"/>
          <w:color w:val="000000"/>
          <w:highlight w:val="none"/>
        </w:rPr>
        <w:t>年</w:t>
      </w:r>
      <w:r>
        <w:rPr>
          <w:rFonts w:hint="eastAsia" w:ascii="宋体" w:hAnsi="宋体"/>
          <w:color w:val="000000"/>
          <w:highlight w:val="none"/>
          <w:u w:val="dotted"/>
        </w:rPr>
        <w:t xml:space="preserve">   </w:t>
      </w:r>
      <w:r>
        <w:rPr>
          <w:rFonts w:hint="eastAsia" w:ascii="宋体" w:hAnsi="宋体"/>
          <w:color w:val="000000"/>
          <w:highlight w:val="none"/>
        </w:rPr>
        <w:t>月</w:t>
      </w:r>
      <w:r>
        <w:rPr>
          <w:rFonts w:hint="eastAsia" w:ascii="宋体" w:hAnsi="宋体"/>
          <w:color w:val="000000"/>
          <w:highlight w:val="none"/>
          <w:u w:val="dotted"/>
        </w:rPr>
        <w:t xml:space="preserve">   </w:t>
      </w:r>
      <w:r>
        <w:rPr>
          <w:rFonts w:hint="eastAsia" w:ascii="宋体" w:hAnsi="宋体"/>
          <w:color w:val="000000"/>
          <w:highlight w:val="none"/>
        </w:rPr>
        <w:t>日,就质疑事项作出了答复/没有在法定期限内作出答复。</w:t>
      </w:r>
    </w:p>
    <w:p>
      <w:pPr>
        <w:spacing w:line="360" w:lineRule="auto"/>
        <w:rPr>
          <w:rFonts w:hint="eastAsia" w:ascii="宋体" w:hAnsi="宋体"/>
          <w:color w:val="000000"/>
          <w:highlight w:val="none"/>
        </w:rPr>
      </w:pPr>
      <w:r>
        <w:rPr>
          <w:rFonts w:hint="eastAsia" w:ascii="宋体" w:hAnsi="宋体"/>
          <w:color w:val="000000"/>
          <w:highlight w:val="none"/>
        </w:rPr>
        <w:t>四、投诉事项具体内容</w:t>
      </w:r>
    </w:p>
    <w:p>
      <w:pPr>
        <w:spacing w:line="360" w:lineRule="auto"/>
        <w:rPr>
          <w:rFonts w:hint="eastAsia" w:ascii="宋体" w:hAnsi="宋体"/>
          <w:color w:val="000000"/>
          <w:highlight w:val="none"/>
          <w:u w:val="single"/>
        </w:rPr>
      </w:pPr>
      <w:r>
        <w:rPr>
          <w:rFonts w:hint="eastAsia" w:ascii="宋体" w:hAnsi="宋体"/>
          <w:color w:val="000000"/>
          <w:highlight w:val="none"/>
        </w:rPr>
        <w:t>投诉事项 1：</w:t>
      </w:r>
      <w:r>
        <w:rPr>
          <w:rFonts w:hint="eastAsia" w:ascii="宋体" w:hAnsi="宋体"/>
          <w:color w:val="000000"/>
          <w:highlight w:val="none"/>
          <w:u w:val="dotted"/>
        </w:rPr>
        <w:t xml:space="preserve">                                       </w:t>
      </w:r>
    </w:p>
    <w:p>
      <w:pPr>
        <w:spacing w:line="360" w:lineRule="auto"/>
        <w:rPr>
          <w:rFonts w:hint="eastAsia" w:ascii="宋体" w:hAnsi="宋体"/>
          <w:color w:val="000000"/>
          <w:highlight w:val="none"/>
        </w:rPr>
      </w:pPr>
      <w:r>
        <w:rPr>
          <w:rFonts w:hint="eastAsia" w:ascii="宋体" w:hAnsi="宋体"/>
          <w:color w:val="000000"/>
          <w:highlight w:val="none"/>
        </w:rPr>
        <w:t>事实依据：</w:t>
      </w:r>
      <w:r>
        <w:rPr>
          <w:rFonts w:hint="eastAsia" w:ascii="宋体" w:hAnsi="宋体"/>
          <w:color w:val="000000"/>
          <w:highlight w:val="none"/>
          <w:u w:val="dotted"/>
        </w:rPr>
        <w:t xml:space="preserve">                                         </w:t>
      </w:r>
    </w:p>
    <w:p>
      <w:pPr>
        <w:spacing w:line="360" w:lineRule="auto"/>
        <w:rPr>
          <w:rFonts w:hint="eastAsia" w:ascii="宋体" w:hAnsi="宋体"/>
          <w:color w:val="000000"/>
          <w:highlight w:val="none"/>
          <w:u w:val="dotted"/>
        </w:rPr>
      </w:pPr>
      <w:r>
        <w:rPr>
          <w:rFonts w:hint="eastAsia" w:ascii="宋体" w:hAnsi="宋体"/>
          <w:color w:val="000000"/>
          <w:highlight w:val="none"/>
          <w:u w:val="dotted"/>
        </w:rPr>
        <w:t xml:space="preserve">                                                      </w:t>
      </w:r>
    </w:p>
    <w:p>
      <w:pPr>
        <w:spacing w:line="360" w:lineRule="auto"/>
        <w:rPr>
          <w:rFonts w:hint="eastAsia" w:ascii="宋体" w:hAnsi="宋体"/>
          <w:color w:val="000000"/>
          <w:highlight w:val="none"/>
          <w:u w:val="single"/>
        </w:rPr>
      </w:pPr>
      <w:r>
        <w:rPr>
          <w:rFonts w:hint="eastAsia" w:ascii="宋体" w:hAnsi="宋体"/>
          <w:color w:val="000000"/>
          <w:highlight w:val="none"/>
        </w:rPr>
        <w:t>法律依据：</w:t>
      </w:r>
      <w:r>
        <w:rPr>
          <w:rFonts w:hint="eastAsia" w:ascii="宋体" w:hAnsi="宋体"/>
          <w:color w:val="000000"/>
          <w:highlight w:val="none"/>
          <w:u w:val="dotted"/>
        </w:rPr>
        <w:t xml:space="preserve">                                          </w:t>
      </w:r>
    </w:p>
    <w:p>
      <w:pPr>
        <w:spacing w:line="360" w:lineRule="auto"/>
        <w:rPr>
          <w:rFonts w:hint="eastAsia" w:ascii="宋体" w:hAnsi="宋体"/>
          <w:color w:val="000000"/>
          <w:highlight w:val="none"/>
          <w:u w:val="dotted"/>
        </w:rPr>
      </w:pPr>
      <w:r>
        <w:rPr>
          <w:rFonts w:hint="eastAsia" w:ascii="宋体" w:hAnsi="宋体"/>
          <w:color w:val="000000"/>
          <w:highlight w:val="none"/>
          <w:u w:val="dotted"/>
        </w:rPr>
        <w:t xml:space="preserve">                                                      </w:t>
      </w:r>
    </w:p>
    <w:p>
      <w:pPr>
        <w:spacing w:line="360" w:lineRule="auto"/>
        <w:rPr>
          <w:rFonts w:hint="eastAsia" w:ascii="宋体" w:hAnsi="宋体"/>
          <w:color w:val="000000"/>
          <w:highlight w:val="none"/>
        </w:rPr>
      </w:pPr>
      <w:r>
        <w:rPr>
          <w:rFonts w:hint="eastAsia" w:ascii="宋体" w:hAnsi="宋体"/>
          <w:color w:val="000000"/>
          <w:highlight w:val="none"/>
        </w:rPr>
        <w:t>投诉事项2</w:t>
      </w:r>
    </w:p>
    <w:p>
      <w:pPr>
        <w:spacing w:line="360" w:lineRule="auto"/>
        <w:rPr>
          <w:rFonts w:hint="eastAsia" w:ascii="宋体" w:hAnsi="宋体"/>
          <w:color w:val="000000"/>
          <w:highlight w:val="none"/>
          <w:u w:val="dotted"/>
        </w:rPr>
      </w:pPr>
      <w:r>
        <w:rPr>
          <w:rFonts w:hint="eastAsia" w:ascii="宋体" w:hAnsi="宋体"/>
          <w:color w:val="000000"/>
          <w:highlight w:val="none"/>
        </w:rPr>
        <w:t>……</w:t>
      </w:r>
    </w:p>
    <w:p>
      <w:pPr>
        <w:spacing w:line="360" w:lineRule="auto"/>
        <w:rPr>
          <w:rFonts w:hint="eastAsia" w:ascii="宋体" w:hAnsi="宋体"/>
          <w:color w:val="000000"/>
          <w:highlight w:val="none"/>
        </w:rPr>
      </w:pPr>
      <w:r>
        <w:rPr>
          <w:rFonts w:hint="eastAsia" w:ascii="宋体" w:hAnsi="宋体"/>
          <w:color w:val="000000"/>
          <w:highlight w:val="none"/>
        </w:rPr>
        <w:t>五、与投诉事项相关的投诉请求</w:t>
      </w:r>
    </w:p>
    <w:p>
      <w:pPr>
        <w:spacing w:line="360" w:lineRule="auto"/>
        <w:rPr>
          <w:rFonts w:hint="eastAsia" w:ascii="宋体" w:hAnsi="宋体"/>
          <w:color w:val="000000"/>
          <w:highlight w:val="none"/>
        </w:rPr>
      </w:pPr>
      <w:r>
        <w:rPr>
          <w:rFonts w:hint="eastAsia" w:ascii="宋体" w:hAnsi="宋体"/>
          <w:color w:val="000000"/>
          <w:highlight w:val="none"/>
        </w:rPr>
        <w:t>请求：</w:t>
      </w:r>
      <w:r>
        <w:rPr>
          <w:rFonts w:hint="eastAsia" w:ascii="宋体" w:hAnsi="宋体"/>
          <w:color w:val="000000"/>
          <w:highlight w:val="none"/>
          <w:u w:val="dotted"/>
        </w:rPr>
        <w:t xml:space="preserve">                                              </w:t>
      </w:r>
      <w:r>
        <w:rPr>
          <w:rFonts w:hint="eastAsia" w:ascii="宋体" w:hAnsi="宋体"/>
          <w:color w:val="000000"/>
          <w:highlight w:val="none"/>
        </w:rPr>
        <w:t xml:space="preserve"> </w:t>
      </w:r>
    </w:p>
    <w:p>
      <w:pPr>
        <w:spacing w:line="360" w:lineRule="auto"/>
        <w:rPr>
          <w:rFonts w:hint="eastAsia" w:ascii="宋体" w:hAnsi="宋体"/>
          <w:color w:val="000000"/>
          <w:highlight w:val="none"/>
          <w:u w:val="single"/>
        </w:rPr>
      </w:pPr>
      <w:r>
        <w:rPr>
          <w:rFonts w:hint="eastAsia" w:ascii="宋体" w:hAnsi="宋体"/>
          <w:color w:val="000000"/>
          <w:highlight w:val="none"/>
        </w:rPr>
        <w:t xml:space="preserve">                                                                                                    </w:t>
      </w:r>
    </w:p>
    <w:p>
      <w:pPr>
        <w:spacing w:line="360" w:lineRule="auto"/>
        <w:rPr>
          <w:rFonts w:hint="eastAsia" w:ascii="宋体" w:hAnsi="宋体"/>
          <w:color w:val="000000"/>
          <w:highlight w:val="none"/>
        </w:rPr>
      </w:pPr>
      <w:r>
        <w:rPr>
          <w:rFonts w:hint="eastAsia" w:ascii="宋体" w:hAnsi="宋体"/>
          <w:color w:val="000000"/>
          <w:highlight w:val="none"/>
        </w:rPr>
        <w:t xml:space="preserve">签字(签章)：                   公章：                      </w:t>
      </w:r>
    </w:p>
    <w:p>
      <w:pPr>
        <w:spacing w:line="360" w:lineRule="auto"/>
        <w:rPr>
          <w:rFonts w:hint="eastAsia" w:ascii="宋体" w:hAnsi="宋体"/>
          <w:color w:val="000000"/>
          <w:highlight w:val="none"/>
        </w:rPr>
      </w:pPr>
      <w:r>
        <w:rPr>
          <w:rFonts w:hint="eastAsia" w:ascii="宋体" w:hAnsi="宋体"/>
          <w:color w:val="000000"/>
          <w:highlight w:val="none"/>
        </w:rPr>
        <w:t xml:space="preserve">日期：    </w:t>
      </w:r>
    </w:p>
    <w:p>
      <w:pPr>
        <w:spacing w:line="360" w:lineRule="auto"/>
        <w:rPr>
          <w:rFonts w:hint="eastAsia" w:ascii="宋体" w:hAnsi="宋体"/>
          <w:b/>
          <w:color w:val="000000"/>
          <w:highlight w:val="none"/>
        </w:rPr>
      </w:pPr>
    </w:p>
    <w:p>
      <w:pPr>
        <w:spacing w:line="360" w:lineRule="auto"/>
        <w:rPr>
          <w:rFonts w:hint="eastAsia" w:ascii="宋体" w:hAnsi="宋体"/>
          <w:b/>
          <w:color w:val="000000"/>
          <w:highlight w:val="none"/>
        </w:rPr>
      </w:pPr>
    </w:p>
    <w:p>
      <w:pPr>
        <w:spacing w:line="360" w:lineRule="auto"/>
        <w:rPr>
          <w:rFonts w:hint="eastAsia" w:ascii="宋体" w:hAnsi="宋体"/>
          <w:b/>
          <w:color w:val="000000"/>
          <w:highlight w:val="none"/>
        </w:rPr>
      </w:pPr>
      <w:r>
        <w:rPr>
          <w:rFonts w:hint="eastAsia" w:ascii="宋体" w:hAnsi="宋体"/>
          <w:b/>
          <w:color w:val="000000"/>
          <w:highlight w:val="none"/>
        </w:rPr>
        <w:t>投诉书制作说明：</w:t>
      </w:r>
    </w:p>
    <w:p>
      <w:pPr>
        <w:widowControl/>
        <w:spacing w:line="360" w:lineRule="auto"/>
        <w:ind w:firstLine="480" w:firstLineChars="200"/>
        <w:rPr>
          <w:rFonts w:hint="eastAsia" w:ascii="宋体" w:hAnsi="宋体"/>
          <w:color w:val="000000"/>
          <w:kern w:val="0"/>
          <w:highlight w:val="none"/>
        </w:rPr>
      </w:pPr>
      <w:r>
        <w:rPr>
          <w:rFonts w:hint="eastAsia" w:ascii="宋体" w:hAnsi="宋体"/>
          <w:color w:val="000000"/>
          <w:highlight w:val="none"/>
        </w:rPr>
        <w:t>1.投诉人提起投诉时，应当提交投诉书和必要的证明材料，并按照被投诉人和与投诉事项有关的供应商数量提供投诉书副本。</w:t>
      </w:r>
    </w:p>
    <w:p>
      <w:pPr>
        <w:widowControl/>
        <w:spacing w:line="360" w:lineRule="auto"/>
        <w:ind w:firstLine="480" w:firstLineChars="200"/>
        <w:jc w:val="left"/>
        <w:rPr>
          <w:rFonts w:hint="eastAsia" w:ascii="宋体" w:hAnsi="宋体"/>
          <w:color w:val="000000"/>
          <w:kern w:val="0"/>
          <w:highlight w:val="none"/>
        </w:rPr>
      </w:pPr>
      <w:r>
        <w:rPr>
          <w:rFonts w:hint="eastAsia" w:ascii="宋体" w:hAnsi="宋体"/>
          <w:color w:val="000000"/>
          <w:highlight w:val="none"/>
        </w:rPr>
        <w:t>2.投诉人若委托代理人进行投诉的，投诉书应按照要求列明“授权代表”的有关内容，并在附件中提交由</w:t>
      </w:r>
      <w:r>
        <w:rPr>
          <w:rFonts w:hint="eastAsia" w:ascii="宋体" w:hAnsi="宋体"/>
          <w:color w:val="000000"/>
          <w:kern w:val="0"/>
          <w:highlight w:val="none"/>
        </w:rPr>
        <w:t>投诉人签署的授权委托书。授权委托书应当载明代理人的姓名或者名称、代理事项、具体权限、期限和相关事项。</w:t>
      </w:r>
    </w:p>
    <w:p>
      <w:pPr>
        <w:widowControl/>
        <w:spacing w:line="360" w:lineRule="auto"/>
        <w:ind w:firstLine="480" w:firstLineChars="200"/>
        <w:jc w:val="left"/>
        <w:rPr>
          <w:rFonts w:hint="eastAsia" w:ascii="宋体" w:hAnsi="宋体"/>
          <w:color w:val="000000"/>
          <w:highlight w:val="none"/>
        </w:rPr>
      </w:pPr>
      <w:r>
        <w:rPr>
          <w:rFonts w:hint="eastAsia" w:ascii="宋体" w:hAnsi="宋体"/>
          <w:color w:val="000000"/>
          <w:highlight w:val="none"/>
        </w:rPr>
        <w:t>3.投诉人若对项目的某一分包进行投诉，投诉书应列明具体分包号。</w:t>
      </w:r>
    </w:p>
    <w:p>
      <w:pPr>
        <w:widowControl/>
        <w:spacing w:line="360" w:lineRule="auto"/>
        <w:ind w:firstLine="480" w:firstLineChars="200"/>
        <w:jc w:val="left"/>
        <w:rPr>
          <w:rFonts w:hint="eastAsia" w:ascii="宋体" w:hAnsi="宋体"/>
          <w:color w:val="000000"/>
          <w:highlight w:val="none"/>
        </w:rPr>
      </w:pPr>
      <w:r>
        <w:rPr>
          <w:rFonts w:hint="eastAsia" w:ascii="宋体" w:hAnsi="宋体"/>
          <w:color w:val="000000"/>
          <w:highlight w:val="none"/>
        </w:rPr>
        <w:t>4.投诉书应简要列明质疑事项，质疑函、质疑答复等作为附件材料提供。</w:t>
      </w:r>
    </w:p>
    <w:p>
      <w:pPr>
        <w:widowControl/>
        <w:spacing w:line="360" w:lineRule="auto"/>
        <w:ind w:firstLine="480" w:firstLineChars="200"/>
        <w:jc w:val="left"/>
        <w:rPr>
          <w:rFonts w:hint="eastAsia" w:ascii="宋体" w:hAnsi="宋体"/>
          <w:color w:val="000000"/>
          <w:highlight w:val="none"/>
        </w:rPr>
      </w:pPr>
      <w:r>
        <w:rPr>
          <w:rFonts w:hint="eastAsia" w:ascii="宋体" w:hAnsi="宋体"/>
          <w:color w:val="000000"/>
          <w:highlight w:val="none"/>
        </w:rPr>
        <w:t>5.投诉书的投诉事项应具体、明确，并有必要的事实依据和法律依据。</w:t>
      </w:r>
    </w:p>
    <w:p>
      <w:pPr>
        <w:widowControl/>
        <w:spacing w:line="360" w:lineRule="auto"/>
        <w:ind w:firstLine="480" w:firstLineChars="200"/>
        <w:jc w:val="left"/>
        <w:rPr>
          <w:rFonts w:hint="eastAsia" w:ascii="宋体" w:hAnsi="宋体"/>
          <w:color w:val="000000"/>
          <w:highlight w:val="none"/>
        </w:rPr>
      </w:pPr>
      <w:r>
        <w:rPr>
          <w:rFonts w:hint="eastAsia" w:ascii="宋体" w:hAnsi="宋体"/>
          <w:color w:val="000000"/>
          <w:highlight w:val="none"/>
        </w:rPr>
        <w:t>6.投诉书的投诉请求应与投诉事项相关。</w:t>
      </w:r>
    </w:p>
    <w:p>
      <w:pPr>
        <w:widowControl/>
        <w:spacing w:line="360" w:lineRule="auto"/>
        <w:ind w:firstLine="480" w:firstLineChars="200"/>
        <w:jc w:val="left"/>
        <w:rPr>
          <w:rFonts w:hint="eastAsia" w:ascii="宋体" w:hAnsi="宋体"/>
          <w:color w:val="000000"/>
          <w:kern w:val="0"/>
          <w:highlight w:val="none"/>
        </w:rPr>
      </w:pPr>
      <w:r>
        <w:rPr>
          <w:rFonts w:hint="eastAsia" w:ascii="宋体" w:hAnsi="宋体"/>
          <w:color w:val="000000"/>
          <w:highlight w:val="none"/>
        </w:rPr>
        <w:t>7.投诉人为自然人的，投诉书应当由本人签字；投诉人为法人或者其他组织的，投诉书应当由法定代表人、主要负责人，或者其授权代表签字或者盖章，并加盖公章。</w:t>
      </w:r>
    </w:p>
    <w:p>
      <w:pPr>
        <w:pStyle w:val="64"/>
        <w:rPr>
          <w:rFonts w:hint="eastAsia" w:ascii="宋体" w:hAnsi="宋体" w:eastAsia="宋体" w:cs="宋体"/>
          <w:color w:val="000000"/>
          <w:highlight w:val="none"/>
        </w:rPr>
      </w:pPr>
    </w:p>
    <w:p>
      <w:pPr>
        <w:pStyle w:val="64"/>
        <w:rPr>
          <w:rFonts w:hint="eastAsia" w:ascii="宋体" w:hAnsi="宋体" w:eastAsia="宋体" w:cs="宋体"/>
          <w:color w:val="000000"/>
          <w:highlight w:val="none"/>
        </w:rPr>
      </w:pPr>
    </w:p>
    <w:sectPr>
      <w:pgSz w:w="11906" w:h="16838"/>
      <w:pgMar w:top="1247" w:right="1247" w:bottom="1247" w:left="1247" w:header="170" w:footer="567" w:gutter="0"/>
      <w:pgBorders>
        <w:top w:val="none" w:sz="0" w:space="0"/>
        <w:left w:val="none" w:sz="0" w:space="0"/>
        <w:bottom w:val="none" w:sz="0" w:space="0"/>
        <w:right w:val="none" w:sz="0" w:space="0"/>
      </w:pgBorders>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金山简黑体">
    <w:altName w:val="宋体"/>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楷体">
    <w:panose1 w:val="02010609060101010101"/>
    <w:charset w:val="86"/>
    <w:family w:val="modern"/>
    <w:pitch w:val="default"/>
    <w:sig w:usb0="800002BF" w:usb1="38CF7CFA" w:usb2="00000016" w:usb3="00000000" w:csb0="00040001" w:csb1="00000000"/>
  </w:font>
  <w:font w:name="Century Gothic">
    <w:altName w:val="Segoe UI"/>
    <w:panose1 w:val="020B0502020202020204"/>
    <w:charset w:val="00"/>
    <w:family w:val="swiss"/>
    <w:pitch w:val="default"/>
    <w:sig w:usb0="00000000" w:usb1="00000000" w:usb2="00000000" w:usb3="00000000" w:csb0="2000009F" w:csb1="DFD70000"/>
  </w:font>
  <w:font w:name="Tahoma">
    <w:panose1 w:val="020B0604030504040204"/>
    <w:charset w:val="00"/>
    <w:family w:val="swiss"/>
    <w:pitch w:val="default"/>
    <w:sig w:usb0="E1002EFF" w:usb1="C000605B" w:usb2="00000029" w:usb3="00000000" w:csb0="200101FF" w:csb1="20280000"/>
  </w:font>
  <w:font w:name="Songti SC">
    <w:altName w:val="宋体"/>
    <w:panose1 w:val="02010600040101010101"/>
    <w:charset w:val="86"/>
    <w:family w:val="auto"/>
    <w:pitch w:val="default"/>
    <w:sig w:usb0="00000000" w:usb1="00000000" w:usb2="00000010" w:usb3="00000000" w:csb0="0004009F" w:csb1="00000000"/>
  </w:font>
  <w:font w:name="MingLiU_HKSCS">
    <w:altName w:val="PMingLiU-ExtB"/>
    <w:panose1 w:val="02020500000000000000"/>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69504" behindDoc="0" locked="0" layoutInCell="1" allowOverlap="1">
              <wp:simplePos x="0" y="0"/>
              <wp:positionH relativeFrom="margin">
                <wp:align>right</wp:align>
              </wp:positionH>
              <wp:positionV relativeFrom="paragraph">
                <wp:posOffset>0</wp:posOffset>
              </wp:positionV>
              <wp:extent cx="1828800" cy="1828800"/>
              <wp:effectExtent l="0" t="0" r="0" b="0"/>
              <wp:wrapNone/>
              <wp:docPr id="13" name="文本框 104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rPr>
                              <w:rFonts w:hint="eastAsia"/>
                            </w:rPr>
                          </w:pPr>
                        </w:p>
                      </w:txbxContent>
                    </wps:txbx>
                    <wps:bodyPr wrap="none" lIns="0" tIns="0" rIns="0" bIns="0" upright="0">
                      <a:spAutoFit/>
                    </wps:bodyPr>
                  </wps:wsp>
                </a:graphicData>
              </a:graphic>
            </wp:anchor>
          </w:drawing>
        </mc:Choice>
        <mc:Fallback>
          <w:pict>
            <v:shape id="文本框 1043" o:spid="_x0000_s1026" o:spt="202" type="#_x0000_t202" style="position:absolute;left:0pt;margin-top:0pt;height:144pt;width:144pt;mso-position-horizontal:right;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Zyep/LAQAAnQMAAA4AAAAAAAAAAQAgAAAAHgEAAGRycy9lMm9E&#10;b2MueG1sUEsFBgAAAAAGAAYAWQEAAFsFAAAAAA==&#10;">
              <v:fill on="f" focussize="0,0"/>
              <v:stroke on="f"/>
              <v:imagedata o:title=""/>
              <o:lock v:ext="edit" aspectratio="f"/>
              <v:textbox inset="0mm,0mm,0mm,0mm" style="mso-fit-shape-to-text:t;">
                <w:txbxContent>
                  <w:p>
                    <w:pPr>
                      <w:pStyle w:val="17"/>
                      <w:rPr>
                        <w:rFonts w:hint="eastAsia"/>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r>
      <w:fldChar w:fldCharType="begin"/>
    </w:r>
    <w:r>
      <w:instrText xml:space="preserve"> PAGE   \* MERGEFORMAT </w:instrText>
    </w:r>
    <w:r>
      <w:fldChar w:fldCharType="separate"/>
    </w:r>
    <w:r>
      <w:rPr>
        <w:lang w:val="zh-CN"/>
      </w:rPr>
      <w:t>2</w:t>
    </w:r>
    <w:r>
      <w:rPr>
        <w:lang w:val="zh-CN"/>
      </w:rPr>
      <w:fldChar w:fldCharType="end"/>
    </w:r>
    <w:r>
      <w:tab/>
    </w:r>
    <w:r>
      <w:rPr>
        <w:rFonts w:hint="eastAsia"/>
      </w:rPr>
      <w:t>浙江五石工程咨询有限公司</w:t>
    </w: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70528"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0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rPr>
                              <w:rFonts w:hint="eastAsia"/>
                            </w:rPr>
                          </w:pPr>
                        </w:p>
                      </w:txbxContent>
                    </wps:txbx>
                    <wps:bodyPr wrap="none" lIns="0" tIns="0" rIns="0" bIns="0" upright="0">
                      <a:spAutoFit/>
                    </wps:bodyPr>
                  </wps:wsp>
                </a:graphicData>
              </a:graphic>
            </wp:anchor>
          </w:drawing>
        </mc:Choice>
        <mc:Fallback>
          <w:pict>
            <v:shape id="文本框 1044" o:spid="_x0000_s1026" o:spt="202" type="#_x0000_t202" style="position:absolute;left:0pt;margin-top:0pt;height:144pt;width:144pt;mso-position-horizontal:right;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JfWSjLAQAAnQMAAA4AAAAAAAAAAQAgAAAAHgEAAGRycy9lMm9E&#10;b2MueG1sUEsFBgAAAAAGAAYAWQEAAFsFAAAAAA==&#10;">
              <v:fill on="f" focussize="0,0"/>
              <v:stroke on="f"/>
              <v:imagedata o:title=""/>
              <o:lock v:ext="edit" aspectratio="f"/>
              <v:textbox inset="0mm,0mm,0mm,0mm" style="mso-fit-shape-to-text:t;">
                <w:txbxContent>
                  <w:p>
                    <w:pPr>
                      <w:pStyle w:val="17"/>
                      <w:rPr>
                        <w:rFonts w:hint="eastAsia"/>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560"/>
      <w:jc w:val="center"/>
    </w:pPr>
    <w:r>
      <mc:AlternateContent>
        <mc:Choice Requires="wps">
          <w:drawing>
            <wp:anchor distT="0" distB="0" distL="114300" distR="114300" simplePos="0" relativeHeight="25167155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0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45" o:spid="_x0000_s1026" o:spt="202" type="#_x0000_t202" style="position:absolute;left:0pt;margin-top:0pt;height:144pt;width:144pt;mso-position-horizontal:outside;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HhSwp7LAQAAnQMAAA4AAAAAAAAAAQAgAAAAHgEAAGRycy9lMm9E&#10;b2MueG1sUEsFBgAAAAAGAAYAWQEAAFsFAAAAAA==&#10;">
              <v:fill on="f" focussize="0,0"/>
              <v:stroke on="f"/>
              <v:imagedata o:title=""/>
              <o:lock v:ext="edit" aspectratio="f"/>
              <v:textbox inset="0mm,0mm,0mm,0mm" style="mso-fit-shape-to-text:t;">
                <w:txbxContent>
                  <w:p>
                    <w:pPr>
                      <w:pStyle w:val="17"/>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r>
                      <w:rPr>
                        <w:rFonts w:hint="eastAsia"/>
                      </w:rPr>
                      <w:t xml:space="preserve"> 页</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margin">
                <wp:posOffset>5367655</wp:posOffset>
              </wp:positionH>
              <wp:positionV relativeFrom="paragraph">
                <wp:posOffset>-8890</wp:posOffset>
              </wp:positionV>
              <wp:extent cx="608965" cy="156845"/>
              <wp:effectExtent l="0" t="0" r="0" b="0"/>
              <wp:wrapNone/>
              <wp:docPr id="11" name="文本框 21"/>
              <wp:cNvGraphicFramePr/>
              <a:graphic xmlns:a="http://schemas.openxmlformats.org/drawingml/2006/main">
                <a:graphicData uri="http://schemas.microsoft.com/office/word/2010/wordprocessingShape">
                  <wps:wsp>
                    <wps:cNvSpPr/>
                    <wps:spPr>
                      <a:xfrm>
                        <a:off x="0" y="0"/>
                        <a:ext cx="608965" cy="156845"/>
                      </a:xfrm>
                      <a:prstGeom prst="rect">
                        <a:avLst/>
                      </a:prstGeom>
                      <a:noFill/>
                      <a:ln>
                        <a:noFill/>
                      </a:ln>
                    </wps:spPr>
                    <wps:txbx>
                      <w:txbxContent>
                        <w:p>
                          <w:pPr>
                            <w:pStyle w:val="17"/>
                          </w:pPr>
                        </w:p>
                      </w:txbxContent>
                    </wps:txbx>
                    <wps:bodyPr wrap="square" lIns="0" tIns="0" rIns="0" bIns="0" upright="1"/>
                  </wps:wsp>
                </a:graphicData>
              </a:graphic>
            </wp:anchor>
          </w:drawing>
        </mc:Choice>
        <mc:Fallback>
          <w:pict>
            <v:rect id="文本框 21" o:spid="_x0000_s1026" o:spt="1" style="position:absolute;left:0pt;margin-left:422.65pt;margin-top:-0.7pt;height:12.35pt;width:47.95pt;mso-position-horizontal-relative:margin;z-index:251667456;mso-width-relative:page;mso-height-relative:page;" filled="f" stroked="f" coordsize="21600,21600" o:gfxdata="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NUpt2gAAAAkBAAAPAAAAAAAAAAEAIAAAACIAAABkcnMvZG93bnJldi54&#10;bWxQSwECFAAUAAAACACHTuJAFrMCwb8BAAB3AwAADgAAAAAAAAABACAAAAApAQAAZHJzL2Uyb0Rv&#10;Yy54bWxQSwUGAAAAAAYABgBZAQAAWgUAAAAA&#10;">
              <v:fill on="f" focussize="0,0"/>
              <v:stroke on="f"/>
              <v:imagedata o:title=""/>
              <o:lock v:ext="edit" aspectratio="f"/>
              <v:textbox inset="0mm,0mm,0mm,0mm">
                <w:txbxContent>
                  <w:p>
                    <w:pPr>
                      <w:pStyle w:val="17"/>
                    </w:pPr>
                  </w:p>
                </w:txbxContent>
              </v:textbox>
            </v:rect>
          </w:pict>
        </mc:Fallback>
      </mc:AlternateContent>
    </w:r>
    <w:r>
      <w:drawing>
        <wp:anchor distT="0" distB="0" distL="0" distR="0" simplePos="0" relativeHeight="251658240" behindDoc="1" locked="0" layoutInCell="1" allowOverlap="1">
          <wp:simplePos x="0" y="0"/>
          <wp:positionH relativeFrom="column">
            <wp:posOffset>5219700</wp:posOffset>
          </wp:positionH>
          <wp:positionV relativeFrom="paragraph">
            <wp:posOffset>10006965</wp:posOffset>
          </wp:positionV>
          <wp:extent cx="1481455" cy="360045"/>
          <wp:effectExtent l="0" t="0" r="4445" b="1905"/>
          <wp:wrapNone/>
          <wp:docPr id="2"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9"/>
                  <pic:cNvPicPr>
                    <a:picLocks noChangeAspect="1"/>
                  </pic:cNvPicPr>
                </pic:nvPicPr>
                <pic:blipFill>
                  <a:blip r:embed="rId1"/>
                  <a:stretch>
                    <a:fillRect/>
                  </a:stretch>
                </pic:blipFill>
                <pic:spPr>
                  <a:xfrm>
                    <a:off x="0" y="0"/>
                    <a:ext cx="1481455" cy="360045"/>
                  </a:xfrm>
                  <a:prstGeom prst="rect">
                    <a:avLst/>
                  </a:prstGeom>
                  <a:noFill/>
                  <a:ln>
                    <a:noFill/>
                  </a:ln>
                </pic:spPr>
              </pic:pic>
            </a:graphicData>
          </a:graphic>
        </wp:anchor>
      </w:drawing>
    </w:r>
    <w:r>
      <w:drawing>
        <wp:anchor distT="0" distB="0" distL="0" distR="0" simplePos="0" relativeHeight="251659264" behindDoc="1" locked="0" layoutInCell="1" allowOverlap="1">
          <wp:simplePos x="0" y="0"/>
          <wp:positionH relativeFrom="column">
            <wp:posOffset>5219700</wp:posOffset>
          </wp:positionH>
          <wp:positionV relativeFrom="paragraph">
            <wp:posOffset>10006965</wp:posOffset>
          </wp:positionV>
          <wp:extent cx="1481455" cy="360045"/>
          <wp:effectExtent l="0" t="0" r="4445" b="1905"/>
          <wp:wrapNone/>
          <wp:docPr id="3"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0"/>
                  <pic:cNvPicPr>
                    <a:picLocks noChangeAspect="1"/>
                  </pic:cNvPicPr>
                </pic:nvPicPr>
                <pic:blipFill>
                  <a:blip r:embed="rId1"/>
                  <a:stretch>
                    <a:fillRect/>
                  </a:stretch>
                </pic:blipFill>
                <pic:spPr>
                  <a:xfrm>
                    <a:off x="0" y="0"/>
                    <a:ext cx="1481455" cy="360045"/>
                  </a:xfrm>
                  <a:prstGeom prst="rect">
                    <a:avLst/>
                  </a:prstGeom>
                  <a:noFill/>
                  <a:ln>
                    <a:noFill/>
                  </a:ln>
                </pic:spPr>
              </pic:pic>
            </a:graphicData>
          </a:graphic>
        </wp:anchor>
      </w:drawing>
    </w:r>
    <w:r>
      <w:drawing>
        <wp:anchor distT="0" distB="0" distL="0" distR="0" simplePos="0" relativeHeight="251660288" behindDoc="1" locked="0" layoutInCell="1" allowOverlap="1">
          <wp:simplePos x="0" y="0"/>
          <wp:positionH relativeFrom="column">
            <wp:posOffset>5219700</wp:posOffset>
          </wp:positionH>
          <wp:positionV relativeFrom="paragraph">
            <wp:posOffset>10006965</wp:posOffset>
          </wp:positionV>
          <wp:extent cx="1481455" cy="360045"/>
          <wp:effectExtent l="0" t="0" r="4445" b="1905"/>
          <wp:wrapNone/>
          <wp:docPr id="4"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1"/>
                  <pic:cNvPicPr>
                    <a:picLocks noChangeAspect="1"/>
                  </pic:cNvPicPr>
                </pic:nvPicPr>
                <pic:blipFill>
                  <a:blip r:embed="rId1"/>
                  <a:stretch>
                    <a:fillRect/>
                  </a:stretch>
                </pic:blipFill>
                <pic:spPr>
                  <a:xfrm>
                    <a:off x="0" y="0"/>
                    <a:ext cx="1481455" cy="360045"/>
                  </a:xfrm>
                  <a:prstGeom prst="rect">
                    <a:avLst/>
                  </a:prstGeom>
                  <a:noFill/>
                  <a:ln>
                    <a:noFill/>
                  </a:ln>
                </pic:spPr>
              </pic:pic>
            </a:graphicData>
          </a:graphic>
        </wp:anchor>
      </w:drawing>
    </w:r>
    <w:r>
      <w:drawing>
        <wp:anchor distT="0" distB="0" distL="0" distR="0" simplePos="0" relativeHeight="251661312" behindDoc="1" locked="0" layoutInCell="1" allowOverlap="1">
          <wp:simplePos x="0" y="0"/>
          <wp:positionH relativeFrom="column">
            <wp:posOffset>5219700</wp:posOffset>
          </wp:positionH>
          <wp:positionV relativeFrom="paragraph">
            <wp:posOffset>10006965</wp:posOffset>
          </wp:positionV>
          <wp:extent cx="1481455" cy="360045"/>
          <wp:effectExtent l="0" t="0" r="4445" b="1905"/>
          <wp:wrapNone/>
          <wp:docPr id="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2"/>
                  <pic:cNvPicPr>
                    <a:picLocks noChangeAspect="1"/>
                  </pic:cNvPicPr>
                </pic:nvPicPr>
                <pic:blipFill>
                  <a:blip r:embed="rId1"/>
                  <a:stretch>
                    <a:fillRect/>
                  </a:stretch>
                </pic:blipFill>
                <pic:spPr>
                  <a:xfrm>
                    <a:off x="0" y="0"/>
                    <a:ext cx="1481455" cy="360045"/>
                  </a:xfrm>
                  <a:prstGeom prst="rect">
                    <a:avLst/>
                  </a:prstGeom>
                  <a:noFill/>
                  <a:ln>
                    <a:noFill/>
                  </a:ln>
                </pic:spPr>
              </pic:pic>
            </a:graphicData>
          </a:graphic>
        </wp:anchor>
      </w:drawing>
    </w:r>
    <w:r>
      <w:drawing>
        <wp:anchor distT="0" distB="0" distL="0" distR="0" simplePos="0" relativeHeight="251662336" behindDoc="1" locked="0" layoutInCell="1" allowOverlap="1">
          <wp:simplePos x="0" y="0"/>
          <wp:positionH relativeFrom="column">
            <wp:posOffset>5219700</wp:posOffset>
          </wp:positionH>
          <wp:positionV relativeFrom="paragraph">
            <wp:posOffset>10006965</wp:posOffset>
          </wp:positionV>
          <wp:extent cx="1481455" cy="360045"/>
          <wp:effectExtent l="0" t="0" r="4445" b="1905"/>
          <wp:wrapNone/>
          <wp:docPr id="6"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3"/>
                  <pic:cNvPicPr>
                    <a:picLocks noChangeAspect="1"/>
                  </pic:cNvPicPr>
                </pic:nvPicPr>
                <pic:blipFill>
                  <a:blip r:embed="rId1"/>
                  <a:stretch>
                    <a:fillRect/>
                  </a:stretch>
                </pic:blipFill>
                <pic:spPr>
                  <a:xfrm>
                    <a:off x="0" y="0"/>
                    <a:ext cx="1481455" cy="360045"/>
                  </a:xfrm>
                  <a:prstGeom prst="rect">
                    <a:avLst/>
                  </a:prstGeom>
                  <a:noFill/>
                  <a:ln>
                    <a:noFill/>
                  </a:ln>
                </pic:spPr>
              </pic:pic>
            </a:graphicData>
          </a:graphic>
        </wp:anchor>
      </w:drawing>
    </w:r>
    <w:r>
      <w:drawing>
        <wp:anchor distT="0" distB="0" distL="0" distR="0" simplePos="0" relativeHeight="251663360" behindDoc="1" locked="0" layoutInCell="1" allowOverlap="1">
          <wp:simplePos x="0" y="0"/>
          <wp:positionH relativeFrom="column">
            <wp:posOffset>5219700</wp:posOffset>
          </wp:positionH>
          <wp:positionV relativeFrom="paragraph">
            <wp:posOffset>10006965</wp:posOffset>
          </wp:positionV>
          <wp:extent cx="1481455" cy="360045"/>
          <wp:effectExtent l="0" t="0" r="4445" b="1905"/>
          <wp:wrapNone/>
          <wp:docPr id="7"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4"/>
                  <pic:cNvPicPr>
                    <a:picLocks noChangeAspect="1"/>
                  </pic:cNvPicPr>
                </pic:nvPicPr>
                <pic:blipFill>
                  <a:blip r:embed="rId1"/>
                  <a:stretch>
                    <a:fillRect/>
                  </a:stretch>
                </pic:blipFill>
                <pic:spPr>
                  <a:xfrm>
                    <a:off x="0" y="0"/>
                    <a:ext cx="1481455" cy="360045"/>
                  </a:xfrm>
                  <a:prstGeom prst="rect">
                    <a:avLst/>
                  </a:prstGeom>
                  <a:noFill/>
                  <a:ln>
                    <a:noFill/>
                  </a:ln>
                </pic:spPr>
              </pic:pic>
            </a:graphicData>
          </a:graphic>
        </wp:anchor>
      </w:drawing>
    </w:r>
    <w:r>
      <w:drawing>
        <wp:anchor distT="0" distB="0" distL="0" distR="0" simplePos="0" relativeHeight="251664384" behindDoc="1" locked="0" layoutInCell="1" allowOverlap="1">
          <wp:simplePos x="0" y="0"/>
          <wp:positionH relativeFrom="column">
            <wp:posOffset>5219700</wp:posOffset>
          </wp:positionH>
          <wp:positionV relativeFrom="paragraph">
            <wp:posOffset>10006965</wp:posOffset>
          </wp:positionV>
          <wp:extent cx="1481455" cy="360045"/>
          <wp:effectExtent l="0" t="0" r="4445" b="1905"/>
          <wp:wrapNone/>
          <wp:docPr id="8"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5"/>
                  <pic:cNvPicPr>
                    <a:picLocks noChangeAspect="1"/>
                  </pic:cNvPicPr>
                </pic:nvPicPr>
                <pic:blipFill>
                  <a:blip r:embed="rId1"/>
                  <a:stretch>
                    <a:fillRect/>
                  </a:stretch>
                </pic:blipFill>
                <pic:spPr>
                  <a:xfrm>
                    <a:off x="0" y="0"/>
                    <a:ext cx="1481455" cy="360045"/>
                  </a:xfrm>
                  <a:prstGeom prst="rect">
                    <a:avLst/>
                  </a:prstGeom>
                  <a:noFill/>
                  <a:ln>
                    <a:noFill/>
                  </a:ln>
                </pic:spPr>
              </pic:pic>
            </a:graphicData>
          </a:graphic>
        </wp:anchor>
      </w:drawing>
    </w:r>
  </w:p>
  <w:p>
    <w:pPr>
      <w:pStyle w:val="17"/>
      <w:ind w:right="560"/>
      <w:jc w:val="center"/>
    </w:pPr>
    <w:r>
      <w:drawing>
        <wp:anchor distT="0" distB="0" distL="0" distR="0" simplePos="0" relativeHeight="251665408" behindDoc="1" locked="0" layoutInCell="1" allowOverlap="1">
          <wp:simplePos x="0" y="0"/>
          <wp:positionH relativeFrom="column">
            <wp:posOffset>5067300</wp:posOffset>
          </wp:positionH>
          <wp:positionV relativeFrom="paragraph">
            <wp:posOffset>10036810</wp:posOffset>
          </wp:positionV>
          <wp:extent cx="1481455" cy="360045"/>
          <wp:effectExtent l="0" t="0" r="4445" b="1905"/>
          <wp:wrapNone/>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
                  <a:stretch>
                    <a:fillRect/>
                  </a:stretch>
                </pic:blipFill>
                <pic:spPr>
                  <a:xfrm>
                    <a:off x="0" y="0"/>
                    <a:ext cx="1481455" cy="360045"/>
                  </a:xfrm>
                  <a:prstGeom prst="rect">
                    <a:avLst/>
                  </a:prstGeom>
                  <a:noFill/>
                  <a:ln>
                    <a:noFill/>
                  </a:ln>
                </pic:spPr>
              </pic:pic>
            </a:graphicData>
          </a:graphic>
        </wp:anchor>
      </w:drawing>
    </w:r>
    <w:r>
      <w:drawing>
        <wp:anchor distT="0" distB="0" distL="0" distR="0" simplePos="0" relativeHeight="251666432" behindDoc="1" locked="0" layoutInCell="1" allowOverlap="1">
          <wp:simplePos x="0" y="0"/>
          <wp:positionH relativeFrom="column">
            <wp:posOffset>5219700</wp:posOffset>
          </wp:positionH>
          <wp:positionV relativeFrom="paragraph">
            <wp:posOffset>10006965</wp:posOffset>
          </wp:positionV>
          <wp:extent cx="1481455" cy="360045"/>
          <wp:effectExtent l="0" t="0" r="4445" b="1905"/>
          <wp:wrapNone/>
          <wp:docPr id="1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7"/>
                  <pic:cNvPicPr>
                    <a:picLocks noChangeAspect="1"/>
                  </pic:cNvPicPr>
                </pic:nvPicPr>
                <pic:blipFill>
                  <a:blip r:embed="rId1"/>
                  <a:stretch>
                    <a:fillRect/>
                  </a:stretch>
                </pic:blipFill>
                <pic:spPr>
                  <a:xfrm>
                    <a:off x="0" y="0"/>
                    <a:ext cx="1481455" cy="360045"/>
                  </a:xfrm>
                  <a:prstGeom prst="rect">
                    <a:avLst/>
                  </a:prstGeom>
                  <a:noFill/>
                  <a:ln>
                    <a:noFill/>
                  </a:ln>
                </pic:spPr>
              </pic:pic>
            </a:graphicData>
          </a:graphic>
        </wp:anchor>
      </w:drawing>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framePr w:wrap="around" w:vAnchor="text" w:hAnchor="margin" w:xAlign="center" w:y="1"/>
      <w:rPr>
        <w:rStyle w:val="37"/>
      </w:rPr>
    </w:pPr>
    <w:r>
      <w:fldChar w:fldCharType="begin"/>
    </w:r>
    <w:r>
      <w:rPr>
        <w:rStyle w:val="37"/>
      </w:rPr>
      <w:instrText xml:space="preserve">PAGE  </w:instrText>
    </w:r>
    <w:r>
      <w:fldChar w:fldCharType="separate"/>
    </w:r>
    <w:r>
      <w:rPr>
        <w:rStyle w:val="37"/>
      </w:rPr>
      <w:t>81</w:t>
    </w:r>
    <w:r>
      <w:fldChar w:fldCharType="end"/>
    </w:r>
  </w:p>
  <w:p>
    <w:pPr>
      <w:pStyle w:val="17"/>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0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7"/>
                            <w:rPr>
                              <w:rFonts w:hint="eastAsia" w:eastAsia="等线"/>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70</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42"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Ix/4SnLAQAAnQMAAA4AAAAAAAAAAQAgAAAAHgEAAGRycy9lMm9E&#10;b2MueG1sUEsFBgAAAAAGAAYAWQEAAFsFAAAAAA==&#10;">
              <v:fill on="f" focussize="0,0"/>
              <v:stroke on="f"/>
              <v:imagedata o:title=""/>
              <o:lock v:ext="edit" aspectratio="f"/>
              <v:textbox inset="0mm,0mm,0mm,0mm" style="mso-fit-shape-to-text:t;">
                <w:txbxContent>
                  <w:p>
                    <w:pPr>
                      <w:pStyle w:val="17"/>
                      <w:rPr>
                        <w:rFonts w:hint="eastAsia" w:eastAsia="等线"/>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70</w:t>
                    </w:r>
                    <w:r>
                      <w:rPr>
                        <w:rFonts w:hint="eastAsia"/>
                      </w:rP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pPr>
    <w:r>
      <w:rPr>
        <w:rFonts w:hint="eastAsia"/>
      </w:rPr>
      <w:t>中国美术学院</w:t>
    </w:r>
    <w:r>
      <w:rPr>
        <w:rFonts w:hint="eastAsia"/>
      </w:rPr>
      <w:tab/>
    </w:r>
    <w:r>
      <w:rPr>
        <w:rFonts w:hint="eastAsia"/>
      </w:rPr>
      <w:t>文创中心脑电采集分析系统项目</w:t>
    </w:r>
    <w:r>
      <w:rPr>
        <w:rFonts w:hint="eastAsia"/>
      </w:rPr>
      <w:tab/>
    </w:r>
    <w:r>
      <w:rPr>
        <w:rFonts w:hint="eastAsia"/>
      </w:rPr>
      <w:t>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rFonts w:hint="eastAsia"/>
        <w:sz w:val="24"/>
      </w:rPr>
    </w:pPr>
  </w:p>
  <w:p>
    <w:pPr>
      <w:pStyle w:val="18"/>
      <w:jc w:val="both"/>
    </w:pPr>
    <w:r>
      <w:rPr>
        <w:rFonts w:hint="eastAsia"/>
        <w:sz w:val="24"/>
      </w:rPr>
      <w:t>浙江五石工程咨询有限公司                                     精细  专业   高效</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2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39DF78"/>
    <w:multiLevelType w:val="singleLevel"/>
    <w:tmpl w:val="9439DF78"/>
    <w:lvl w:ilvl="0" w:tentative="0">
      <w:start w:val="1"/>
      <w:numFmt w:val="chineseCounting"/>
      <w:suff w:val="nothing"/>
      <w:lvlText w:val="（%1）"/>
      <w:lvlJc w:val="left"/>
      <w:rPr>
        <w:rFonts w:hint="eastAsia"/>
      </w:rPr>
    </w:lvl>
  </w:abstractNum>
  <w:abstractNum w:abstractNumId="1">
    <w:nsid w:val="9A97B493"/>
    <w:multiLevelType w:val="singleLevel"/>
    <w:tmpl w:val="9A97B493"/>
    <w:lvl w:ilvl="0" w:tentative="0">
      <w:start w:val="1"/>
      <w:numFmt w:val="decimal"/>
      <w:lvlText w:val="(%1)"/>
      <w:lvlJc w:val="left"/>
      <w:pPr>
        <w:ind w:left="425" w:hanging="425"/>
      </w:pPr>
      <w:rPr>
        <w:rFonts w:hint="default"/>
      </w:rPr>
    </w:lvl>
  </w:abstractNum>
  <w:abstractNum w:abstractNumId="2">
    <w:nsid w:val="9B89128C"/>
    <w:multiLevelType w:val="singleLevel"/>
    <w:tmpl w:val="9B89128C"/>
    <w:lvl w:ilvl="0" w:tentative="0">
      <w:start w:val="1"/>
      <w:numFmt w:val="decimal"/>
      <w:suff w:val="nothing"/>
      <w:lvlText w:val="（%1）"/>
      <w:lvlJc w:val="left"/>
    </w:lvl>
  </w:abstractNum>
  <w:abstractNum w:abstractNumId="3">
    <w:nsid w:val="A523208E"/>
    <w:multiLevelType w:val="singleLevel"/>
    <w:tmpl w:val="A523208E"/>
    <w:lvl w:ilvl="0" w:tentative="0">
      <w:start w:val="1"/>
      <w:numFmt w:val="decimal"/>
      <w:suff w:val="nothing"/>
      <w:lvlText w:val="（%1）"/>
      <w:lvlJc w:val="left"/>
    </w:lvl>
  </w:abstractNum>
  <w:abstractNum w:abstractNumId="4">
    <w:nsid w:val="AF950DD3"/>
    <w:multiLevelType w:val="singleLevel"/>
    <w:tmpl w:val="AF950DD3"/>
    <w:lvl w:ilvl="0" w:tentative="0">
      <w:start w:val="3"/>
      <w:numFmt w:val="chineseCounting"/>
      <w:suff w:val="space"/>
      <w:lvlText w:val="第%1章"/>
      <w:lvlJc w:val="left"/>
      <w:rPr>
        <w:rFonts w:hint="eastAsia"/>
      </w:rPr>
    </w:lvl>
  </w:abstractNum>
  <w:abstractNum w:abstractNumId="5">
    <w:nsid w:val="B23C4380"/>
    <w:multiLevelType w:val="multilevel"/>
    <w:tmpl w:val="B23C4380"/>
    <w:lvl w:ilvl="0" w:tentative="0">
      <w:start w:val="1"/>
      <w:numFmt w:val="decimal"/>
      <w:lvlText w:val="%1）"/>
      <w:lvlJc w:val="left"/>
      <w:pPr>
        <w:ind w:left="1857" w:hanging="840"/>
      </w:pPr>
      <w:rPr>
        <w:rFonts w:hint="default"/>
        <w:w w:val="100"/>
        <w:lang w:val="zh-CN" w:eastAsia="zh-CN" w:bidi="zh-CN"/>
      </w:rPr>
    </w:lvl>
    <w:lvl w:ilvl="1" w:tentative="0">
      <w:start w:val="0"/>
      <w:numFmt w:val="bullet"/>
      <w:lvlText w:val="•"/>
      <w:lvlJc w:val="left"/>
      <w:pPr>
        <w:ind w:left="2744" w:hanging="840"/>
      </w:pPr>
      <w:rPr>
        <w:rFonts w:hint="default"/>
        <w:lang w:val="zh-CN" w:eastAsia="zh-CN" w:bidi="zh-CN"/>
      </w:rPr>
    </w:lvl>
    <w:lvl w:ilvl="2" w:tentative="0">
      <w:start w:val="0"/>
      <w:numFmt w:val="bullet"/>
      <w:lvlText w:val="•"/>
      <w:lvlJc w:val="left"/>
      <w:pPr>
        <w:ind w:left="3629" w:hanging="840"/>
      </w:pPr>
      <w:rPr>
        <w:rFonts w:hint="default"/>
        <w:lang w:val="zh-CN" w:eastAsia="zh-CN" w:bidi="zh-CN"/>
      </w:rPr>
    </w:lvl>
    <w:lvl w:ilvl="3" w:tentative="0">
      <w:start w:val="0"/>
      <w:numFmt w:val="bullet"/>
      <w:lvlText w:val="•"/>
      <w:lvlJc w:val="left"/>
      <w:pPr>
        <w:ind w:left="4513" w:hanging="840"/>
      </w:pPr>
      <w:rPr>
        <w:rFonts w:hint="default"/>
        <w:lang w:val="zh-CN" w:eastAsia="zh-CN" w:bidi="zh-CN"/>
      </w:rPr>
    </w:lvl>
    <w:lvl w:ilvl="4" w:tentative="0">
      <w:start w:val="0"/>
      <w:numFmt w:val="bullet"/>
      <w:lvlText w:val="•"/>
      <w:lvlJc w:val="left"/>
      <w:pPr>
        <w:ind w:left="5398" w:hanging="840"/>
      </w:pPr>
      <w:rPr>
        <w:rFonts w:hint="default"/>
        <w:lang w:val="zh-CN" w:eastAsia="zh-CN" w:bidi="zh-CN"/>
      </w:rPr>
    </w:lvl>
    <w:lvl w:ilvl="5" w:tentative="0">
      <w:start w:val="0"/>
      <w:numFmt w:val="bullet"/>
      <w:lvlText w:val="•"/>
      <w:lvlJc w:val="left"/>
      <w:pPr>
        <w:ind w:left="6283" w:hanging="840"/>
      </w:pPr>
      <w:rPr>
        <w:rFonts w:hint="default"/>
        <w:lang w:val="zh-CN" w:eastAsia="zh-CN" w:bidi="zh-CN"/>
      </w:rPr>
    </w:lvl>
    <w:lvl w:ilvl="6" w:tentative="0">
      <w:start w:val="0"/>
      <w:numFmt w:val="bullet"/>
      <w:lvlText w:val="•"/>
      <w:lvlJc w:val="left"/>
      <w:pPr>
        <w:ind w:left="7167" w:hanging="840"/>
      </w:pPr>
      <w:rPr>
        <w:rFonts w:hint="default"/>
        <w:lang w:val="zh-CN" w:eastAsia="zh-CN" w:bidi="zh-CN"/>
      </w:rPr>
    </w:lvl>
    <w:lvl w:ilvl="7" w:tentative="0">
      <w:start w:val="0"/>
      <w:numFmt w:val="bullet"/>
      <w:lvlText w:val="•"/>
      <w:lvlJc w:val="left"/>
      <w:pPr>
        <w:ind w:left="8052" w:hanging="840"/>
      </w:pPr>
      <w:rPr>
        <w:rFonts w:hint="default"/>
        <w:lang w:val="zh-CN" w:eastAsia="zh-CN" w:bidi="zh-CN"/>
      </w:rPr>
    </w:lvl>
    <w:lvl w:ilvl="8" w:tentative="0">
      <w:start w:val="0"/>
      <w:numFmt w:val="bullet"/>
      <w:lvlText w:val="•"/>
      <w:lvlJc w:val="left"/>
      <w:pPr>
        <w:ind w:left="8937" w:hanging="840"/>
      </w:pPr>
      <w:rPr>
        <w:rFonts w:hint="default"/>
        <w:lang w:val="zh-CN" w:eastAsia="zh-CN" w:bidi="zh-CN"/>
      </w:rPr>
    </w:lvl>
  </w:abstractNum>
  <w:abstractNum w:abstractNumId="6">
    <w:nsid w:val="B9FECD7A"/>
    <w:multiLevelType w:val="singleLevel"/>
    <w:tmpl w:val="B9FECD7A"/>
    <w:lvl w:ilvl="0" w:tentative="0">
      <w:start w:val="1"/>
      <w:numFmt w:val="decimal"/>
      <w:lvlText w:val="(%1)"/>
      <w:lvlJc w:val="left"/>
      <w:pPr>
        <w:ind w:left="425" w:hanging="425"/>
      </w:pPr>
      <w:rPr>
        <w:rFonts w:hint="default"/>
      </w:rPr>
    </w:lvl>
  </w:abstractNum>
  <w:abstractNum w:abstractNumId="7">
    <w:nsid w:val="C9753911"/>
    <w:multiLevelType w:val="singleLevel"/>
    <w:tmpl w:val="C9753911"/>
    <w:lvl w:ilvl="0" w:tentative="0">
      <w:start w:val="1"/>
      <w:numFmt w:val="decimal"/>
      <w:suff w:val="nothing"/>
      <w:lvlText w:val="（%1）"/>
      <w:lvlJc w:val="left"/>
    </w:lvl>
  </w:abstractNum>
  <w:abstractNum w:abstractNumId="8">
    <w:nsid w:val="E6B73B88"/>
    <w:multiLevelType w:val="singleLevel"/>
    <w:tmpl w:val="E6B73B88"/>
    <w:lvl w:ilvl="0" w:tentative="0">
      <w:start w:val="5"/>
      <w:numFmt w:val="chineseCounting"/>
      <w:suff w:val="space"/>
      <w:lvlText w:val="第%1章"/>
      <w:lvlJc w:val="left"/>
      <w:rPr>
        <w:rFonts w:hint="eastAsia"/>
      </w:rPr>
    </w:lvl>
  </w:abstractNum>
  <w:abstractNum w:abstractNumId="9">
    <w:nsid w:val="F56FB2D7"/>
    <w:multiLevelType w:val="singleLevel"/>
    <w:tmpl w:val="F56FB2D7"/>
    <w:lvl w:ilvl="0" w:tentative="0">
      <w:start w:val="4"/>
      <w:numFmt w:val="decimal"/>
      <w:suff w:val="nothing"/>
      <w:lvlText w:val="（%1）"/>
      <w:lvlJc w:val="left"/>
    </w:lvl>
  </w:abstractNum>
  <w:abstractNum w:abstractNumId="10">
    <w:nsid w:val="F81965CD"/>
    <w:multiLevelType w:val="singleLevel"/>
    <w:tmpl w:val="F81965CD"/>
    <w:lvl w:ilvl="0" w:tentative="0">
      <w:start w:val="1"/>
      <w:numFmt w:val="decimal"/>
      <w:suff w:val="nothing"/>
      <w:lvlText w:val="（%1）"/>
      <w:lvlJc w:val="left"/>
    </w:lvl>
  </w:abstractNum>
  <w:abstractNum w:abstractNumId="11">
    <w:nsid w:val="00000001"/>
    <w:multiLevelType w:val="multilevel"/>
    <w:tmpl w:val="00000001"/>
    <w:lvl w:ilvl="0" w:tentative="0">
      <w:start w:val="1"/>
      <w:numFmt w:val="decimal"/>
      <w:pStyle w:val="8"/>
      <w:lvlText w:val="%1."/>
      <w:lvlJc w:val="left"/>
      <w:pPr>
        <w:tabs>
          <w:tab w:val="left" w:pos="360"/>
        </w:tabs>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2">
    <w:nsid w:val="00000005"/>
    <w:multiLevelType w:val="multilevel"/>
    <w:tmpl w:val="00000005"/>
    <w:lvl w:ilvl="0" w:tentative="0">
      <w:start w:val="1"/>
      <w:numFmt w:val="decimal"/>
      <w:pStyle w:val="63"/>
      <w:lvlText w:val="%1、"/>
      <w:lvlJc w:val="left"/>
      <w:pPr>
        <w:tabs>
          <w:tab w:val="left" w:pos="720"/>
        </w:tabs>
        <w:ind w:left="720" w:hanging="7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02CB4351"/>
    <w:multiLevelType w:val="multilevel"/>
    <w:tmpl w:val="02CB4351"/>
    <w:lvl w:ilvl="0" w:tentative="0">
      <w:start w:val="1"/>
      <w:numFmt w:val="japaneseCounting"/>
      <w:lvlText w:val="%1、"/>
      <w:lvlJc w:val="left"/>
      <w:pPr>
        <w:ind w:left="504" w:hanging="50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2A8F537B"/>
    <w:multiLevelType w:val="multilevel"/>
    <w:tmpl w:val="2A8F537B"/>
    <w:lvl w:ilvl="0" w:tentative="0">
      <w:start w:val="1"/>
      <w:numFmt w:val="decimal"/>
      <w:lvlText w:val="%1）"/>
      <w:lvlJc w:val="left"/>
      <w:pPr>
        <w:ind w:left="1857" w:hanging="840"/>
      </w:pPr>
      <w:rPr>
        <w:rFonts w:hint="default"/>
        <w:w w:val="100"/>
        <w:lang w:val="zh-CN" w:eastAsia="zh-CN" w:bidi="zh-CN"/>
      </w:rPr>
    </w:lvl>
    <w:lvl w:ilvl="1" w:tentative="0">
      <w:start w:val="0"/>
      <w:numFmt w:val="bullet"/>
      <w:lvlText w:val="•"/>
      <w:lvlJc w:val="left"/>
      <w:pPr>
        <w:ind w:left="2744" w:hanging="840"/>
      </w:pPr>
      <w:rPr>
        <w:rFonts w:hint="default"/>
        <w:lang w:val="zh-CN" w:eastAsia="zh-CN" w:bidi="zh-CN"/>
      </w:rPr>
    </w:lvl>
    <w:lvl w:ilvl="2" w:tentative="0">
      <w:start w:val="0"/>
      <w:numFmt w:val="bullet"/>
      <w:lvlText w:val="•"/>
      <w:lvlJc w:val="left"/>
      <w:pPr>
        <w:ind w:left="3629" w:hanging="840"/>
      </w:pPr>
      <w:rPr>
        <w:rFonts w:hint="default"/>
        <w:lang w:val="zh-CN" w:eastAsia="zh-CN" w:bidi="zh-CN"/>
      </w:rPr>
    </w:lvl>
    <w:lvl w:ilvl="3" w:tentative="0">
      <w:start w:val="0"/>
      <w:numFmt w:val="bullet"/>
      <w:lvlText w:val="•"/>
      <w:lvlJc w:val="left"/>
      <w:pPr>
        <w:ind w:left="4513" w:hanging="840"/>
      </w:pPr>
      <w:rPr>
        <w:rFonts w:hint="default"/>
        <w:lang w:val="zh-CN" w:eastAsia="zh-CN" w:bidi="zh-CN"/>
      </w:rPr>
    </w:lvl>
    <w:lvl w:ilvl="4" w:tentative="0">
      <w:start w:val="0"/>
      <w:numFmt w:val="bullet"/>
      <w:lvlText w:val="•"/>
      <w:lvlJc w:val="left"/>
      <w:pPr>
        <w:ind w:left="5398" w:hanging="840"/>
      </w:pPr>
      <w:rPr>
        <w:rFonts w:hint="default"/>
        <w:lang w:val="zh-CN" w:eastAsia="zh-CN" w:bidi="zh-CN"/>
      </w:rPr>
    </w:lvl>
    <w:lvl w:ilvl="5" w:tentative="0">
      <w:start w:val="0"/>
      <w:numFmt w:val="bullet"/>
      <w:lvlText w:val="•"/>
      <w:lvlJc w:val="left"/>
      <w:pPr>
        <w:ind w:left="6283" w:hanging="840"/>
      </w:pPr>
      <w:rPr>
        <w:rFonts w:hint="default"/>
        <w:lang w:val="zh-CN" w:eastAsia="zh-CN" w:bidi="zh-CN"/>
      </w:rPr>
    </w:lvl>
    <w:lvl w:ilvl="6" w:tentative="0">
      <w:start w:val="0"/>
      <w:numFmt w:val="bullet"/>
      <w:lvlText w:val="•"/>
      <w:lvlJc w:val="left"/>
      <w:pPr>
        <w:ind w:left="7167" w:hanging="840"/>
      </w:pPr>
      <w:rPr>
        <w:rFonts w:hint="default"/>
        <w:lang w:val="zh-CN" w:eastAsia="zh-CN" w:bidi="zh-CN"/>
      </w:rPr>
    </w:lvl>
    <w:lvl w:ilvl="7" w:tentative="0">
      <w:start w:val="0"/>
      <w:numFmt w:val="bullet"/>
      <w:lvlText w:val="•"/>
      <w:lvlJc w:val="left"/>
      <w:pPr>
        <w:ind w:left="8052" w:hanging="840"/>
      </w:pPr>
      <w:rPr>
        <w:rFonts w:hint="default"/>
        <w:lang w:val="zh-CN" w:eastAsia="zh-CN" w:bidi="zh-CN"/>
      </w:rPr>
    </w:lvl>
    <w:lvl w:ilvl="8" w:tentative="0">
      <w:start w:val="0"/>
      <w:numFmt w:val="bullet"/>
      <w:lvlText w:val="•"/>
      <w:lvlJc w:val="left"/>
      <w:pPr>
        <w:ind w:left="8937" w:hanging="840"/>
      </w:pPr>
      <w:rPr>
        <w:rFonts w:hint="default"/>
        <w:lang w:val="zh-CN" w:eastAsia="zh-CN" w:bidi="zh-CN"/>
      </w:rPr>
    </w:lvl>
  </w:abstractNum>
  <w:abstractNum w:abstractNumId="15">
    <w:nsid w:val="2B9351C1"/>
    <w:multiLevelType w:val="singleLevel"/>
    <w:tmpl w:val="2B9351C1"/>
    <w:lvl w:ilvl="0" w:tentative="0">
      <w:start w:val="2"/>
      <w:numFmt w:val="chineseCounting"/>
      <w:suff w:val="space"/>
      <w:lvlText w:val="第%1章"/>
      <w:lvlJc w:val="left"/>
      <w:rPr>
        <w:rFonts w:hint="eastAsia"/>
      </w:rPr>
    </w:lvl>
  </w:abstractNum>
  <w:abstractNum w:abstractNumId="16">
    <w:nsid w:val="415661C1"/>
    <w:multiLevelType w:val="singleLevel"/>
    <w:tmpl w:val="415661C1"/>
    <w:lvl w:ilvl="0" w:tentative="0">
      <w:start w:val="2"/>
      <w:numFmt w:val="chineseCounting"/>
      <w:suff w:val="nothing"/>
      <w:lvlText w:val="（%1）"/>
      <w:lvlJc w:val="left"/>
      <w:rPr>
        <w:rFonts w:hint="eastAsia"/>
      </w:rPr>
    </w:lvl>
  </w:abstractNum>
  <w:abstractNum w:abstractNumId="17">
    <w:nsid w:val="44DDA794"/>
    <w:multiLevelType w:val="singleLevel"/>
    <w:tmpl w:val="44DDA794"/>
    <w:lvl w:ilvl="0" w:tentative="0">
      <w:start w:val="2"/>
      <w:numFmt w:val="chineseCounting"/>
      <w:suff w:val="nothing"/>
      <w:lvlText w:val="%1、"/>
      <w:lvlJc w:val="left"/>
      <w:rPr>
        <w:rFonts w:hint="eastAsia"/>
      </w:rPr>
    </w:lvl>
  </w:abstractNum>
  <w:abstractNum w:abstractNumId="18">
    <w:nsid w:val="45547F21"/>
    <w:multiLevelType w:val="singleLevel"/>
    <w:tmpl w:val="45547F21"/>
    <w:lvl w:ilvl="0" w:tentative="0">
      <w:start w:val="1"/>
      <w:numFmt w:val="decimal"/>
      <w:lvlText w:val="%1."/>
      <w:lvlJc w:val="left"/>
      <w:pPr>
        <w:tabs>
          <w:tab w:val="left" w:pos="312"/>
        </w:tabs>
      </w:pPr>
    </w:lvl>
  </w:abstractNum>
  <w:abstractNum w:abstractNumId="19">
    <w:nsid w:val="642DF5CD"/>
    <w:multiLevelType w:val="singleLevel"/>
    <w:tmpl w:val="642DF5CD"/>
    <w:lvl w:ilvl="0" w:tentative="0">
      <w:start w:val="1"/>
      <w:numFmt w:val="chineseCounting"/>
      <w:lvlText w:val="(%1)"/>
      <w:lvlJc w:val="left"/>
      <w:pPr>
        <w:tabs>
          <w:tab w:val="left" w:pos="312"/>
        </w:tabs>
      </w:pPr>
      <w:rPr>
        <w:rFonts w:hint="eastAsia"/>
      </w:rPr>
    </w:lvl>
  </w:abstractNum>
  <w:abstractNum w:abstractNumId="20">
    <w:nsid w:val="7E76112D"/>
    <w:multiLevelType w:val="singleLevel"/>
    <w:tmpl w:val="7E76112D"/>
    <w:lvl w:ilvl="0" w:tentative="0">
      <w:start w:val="9"/>
      <w:numFmt w:val="decimal"/>
      <w:lvlText w:val="%1."/>
      <w:lvlJc w:val="left"/>
      <w:pPr>
        <w:tabs>
          <w:tab w:val="left" w:pos="312"/>
        </w:tabs>
      </w:pPr>
    </w:lvl>
  </w:abstractNum>
  <w:num w:numId="1">
    <w:abstractNumId w:val="11"/>
  </w:num>
  <w:num w:numId="2">
    <w:abstractNumId w:val="12"/>
  </w:num>
  <w:num w:numId="3">
    <w:abstractNumId w:val="15"/>
  </w:num>
  <w:num w:numId="4">
    <w:abstractNumId w:val="13"/>
  </w:num>
  <w:num w:numId="5">
    <w:abstractNumId w:val="0"/>
  </w:num>
  <w:num w:numId="6">
    <w:abstractNumId w:val="16"/>
  </w:num>
  <w:num w:numId="7">
    <w:abstractNumId w:val="4"/>
  </w:num>
  <w:num w:numId="8">
    <w:abstractNumId w:val="18"/>
  </w:num>
  <w:num w:numId="9">
    <w:abstractNumId w:val="1"/>
  </w:num>
  <w:num w:numId="10">
    <w:abstractNumId w:val="6"/>
  </w:num>
  <w:num w:numId="11">
    <w:abstractNumId w:val="9"/>
  </w:num>
  <w:num w:numId="12">
    <w:abstractNumId w:val="3"/>
  </w:num>
  <w:num w:numId="13">
    <w:abstractNumId w:val="20"/>
  </w:num>
  <w:num w:numId="14">
    <w:abstractNumId w:val="19"/>
  </w:num>
  <w:num w:numId="15">
    <w:abstractNumId w:val="14"/>
  </w:num>
  <w:num w:numId="16">
    <w:abstractNumId w:val="5"/>
  </w:num>
  <w:num w:numId="17">
    <w:abstractNumId w:val="17"/>
  </w:num>
  <w:num w:numId="18">
    <w:abstractNumId w:val="8"/>
  </w:num>
  <w:num w:numId="19">
    <w:abstractNumId w:val="10"/>
  </w:num>
  <w:num w:numId="20">
    <w:abstractNumId w:val="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attachedTemplate r:id="rId1"/>
  <w:documentProtection w:enforcement="0"/>
  <w:defaultTabStop w:val="420"/>
  <w:hyphenationZone w:val="36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251"/>
    <w:rsid w:val="0000240A"/>
    <w:rsid w:val="00004BED"/>
    <w:rsid w:val="000134BD"/>
    <w:rsid w:val="000249D3"/>
    <w:rsid w:val="00026A5D"/>
    <w:rsid w:val="00035D7E"/>
    <w:rsid w:val="00036F69"/>
    <w:rsid w:val="00055443"/>
    <w:rsid w:val="0006067A"/>
    <w:rsid w:val="00064F6F"/>
    <w:rsid w:val="000667C2"/>
    <w:rsid w:val="000671F0"/>
    <w:rsid w:val="00071B1F"/>
    <w:rsid w:val="00081F75"/>
    <w:rsid w:val="000875D8"/>
    <w:rsid w:val="00095EBF"/>
    <w:rsid w:val="000A400A"/>
    <w:rsid w:val="000A73FC"/>
    <w:rsid w:val="000B0B69"/>
    <w:rsid w:val="000B457F"/>
    <w:rsid w:val="000C04A1"/>
    <w:rsid w:val="000C7ECC"/>
    <w:rsid w:val="000D240E"/>
    <w:rsid w:val="000D5B70"/>
    <w:rsid w:val="000E46A1"/>
    <w:rsid w:val="000E71A0"/>
    <w:rsid w:val="000F1BE9"/>
    <w:rsid w:val="000F1EBA"/>
    <w:rsid w:val="001004EF"/>
    <w:rsid w:val="001260B5"/>
    <w:rsid w:val="00132988"/>
    <w:rsid w:val="0013380B"/>
    <w:rsid w:val="0014733F"/>
    <w:rsid w:val="00150B8C"/>
    <w:rsid w:val="0015638C"/>
    <w:rsid w:val="00176DE9"/>
    <w:rsid w:val="00182DBA"/>
    <w:rsid w:val="00192886"/>
    <w:rsid w:val="0019567F"/>
    <w:rsid w:val="001A23C7"/>
    <w:rsid w:val="001A381A"/>
    <w:rsid w:val="001A39E8"/>
    <w:rsid w:val="001A55EF"/>
    <w:rsid w:val="001B423C"/>
    <w:rsid w:val="001B66A1"/>
    <w:rsid w:val="001C2561"/>
    <w:rsid w:val="001C59C2"/>
    <w:rsid w:val="001C72FE"/>
    <w:rsid w:val="001E00F4"/>
    <w:rsid w:val="001E03AD"/>
    <w:rsid w:val="001E1F18"/>
    <w:rsid w:val="001E253D"/>
    <w:rsid w:val="001E2782"/>
    <w:rsid w:val="001E27F1"/>
    <w:rsid w:val="001E4427"/>
    <w:rsid w:val="001E648D"/>
    <w:rsid w:val="001F11A9"/>
    <w:rsid w:val="001F4906"/>
    <w:rsid w:val="001F64B1"/>
    <w:rsid w:val="001F7BA1"/>
    <w:rsid w:val="00200828"/>
    <w:rsid w:val="00203B87"/>
    <w:rsid w:val="0020462E"/>
    <w:rsid w:val="0021227C"/>
    <w:rsid w:val="00214B0B"/>
    <w:rsid w:val="00215F75"/>
    <w:rsid w:val="00217BFC"/>
    <w:rsid w:val="00217E91"/>
    <w:rsid w:val="0023665B"/>
    <w:rsid w:val="00243000"/>
    <w:rsid w:val="0024349C"/>
    <w:rsid w:val="0027281E"/>
    <w:rsid w:val="002746B5"/>
    <w:rsid w:val="00284B01"/>
    <w:rsid w:val="002872C2"/>
    <w:rsid w:val="002901DC"/>
    <w:rsid w:val="0029067B"/>
    <w:rsid w:val="00296DF1"/>
    <w:rsid w:val="002A7FE9"/>
    <w:rsid w:val="002B2B68"/>
    <w:rsid w:val="002B66C5"/>
    <w:rsid w:val="002C44A3"/>
    <w:rsid w:val="002D3707"/>
    <w:rsid w:val="002D62CC"/>
    <w:rsid w:val="002E7910"/>
    <w:rsid w:val="002F6F6F"/>
    <w:rsid w:val="00300612"/>
    <w:rsid w:val="003058EB"/>
    <w:rsid w:val="00305A95"/>
    <w:rsid w:val="003141DC"/>
    <w:rsid w:val="00316797"/>
    <w:rsid w:val="00316D0C"/>
    <w:rsid w:val="00316E0E"/>
    <w:rsid w:val="00320D91"/>
    <w:rsid w:val="003255A4"/>
    <w:rsid w:val="003304BC"/>
    <w:rsid w:val="00330552"/>
    <w:rsid w:val="00330CEF"/>
    <w:rsid w:val="00336069"/>
    <w:rsid w:val="00340F9E"/>
    <w:rsid w:val="003413E5"/>
    <w:rsid w:val="0034238B"/>
    <w:rsid w:val="003446F7"/>
    <w:rsid w:val="00345636"/>
    <w:rsid w:val="00347745"/>
    <w:rsid w:val="00353F27"/>
    <w:rsid w:val="003606D0"/>
    <w:rsid w:val="003658BD"/>
    <w:rsid w:val="00370495"/>
    <w:rsid w:val="00372AEF"/>
    <w:rsid w:val="0037694B"/>
    <w:rsid w:val="00381475"/>
    <w:rsid w:val="00383B02"/>
    <w:rsid w:val="00386EB0"/>
    <w:rsid w:val="00393F74"/>
    <w:rsid w:val="003A25A3"/>
    <w:rsid w:val="003A4297"/>
    <w:rsid w:val="003B19B2"/>
    <w:rsid w:val="003C0FCD"/>
    <w:rsid w:val="003C6776"/>
    <w:rsid w:val="003E0CBA"/>
    <w:rsid w:val="003E14C6"/>
    <w:rsid w:val="003E15EE"/>
    <w:rsid w:val="003F0F59"/>
    <w:rsid w:val="004014C6"/>
    <w:rsid w:val="00401972"/>
    <w:rsid w:val="004119B3"/>
    <w:rsid w:val="00423C99"/>
    <w:rsid w:val="00431457"/>
    <w:rsid w:val="00431C79"/>
    <w:rsid w:val="0043729C"/>
    <w:rsid w:val="00440C03"/>
    <w:rsid w:val="004410C2"/>
    <w:rsid w:val="00444E1A"/>
    <w:rsid w:val="004507C0"/>
    <w:rsid w:val="00450F40"/>
    <w:rsid w:val="0045365B"/>
    <w:rsid w:val="004645FD"/>
    <w:rsid w:val="00466B4D"/>
    <w:rsid w:val="00474534"/>
    <w:rsid w:val="00496577"/>
    <w:rsid w:val="004A26CD"/>
    <w:rsid w:val="004A634B"/>
    <w:rsid w:val="004B0465"/>
    <w:rsid w:val="004B5295"/>
    <w:rsid w:val="004D42F5"/>
    <w:rsid w:val="004D4FA1"/>
    <w:rsid w:val="004D7E64"/>
    <w:rsid w:val="004E5E0F"/>
    <w:rsid w:val="00501110"/>
    <w:rsid w:val="0051282E"/>
    <w:rsid w:val="00512C3C"/>
    <w:rsid w:val="00514193"/>
    <w:rsid w:val="00530669"/>
    <w:rsid w:val="00532B77"/>
    <w:rsid w:val="00536E97"/>
    <w:rsid w:val="00544D93"/>
    <w:rsid w:val="00546FDA"/>
    <w:rsid w:val="00551EF9"/>
    <w:rsid w:val="00552863"/>
    <w:rsid w:val="00555F0F"/>
    <w:rsid w:val="00560231"/>
    <w:rsid w:val="0056031A"/>
    <w:rsid w:val="00563FE5"/>
    <w:rsid w:val="00564085"/>
    <w:rsid w:val="00566BC0"/>
    <w:rsid w:val="00574CED"/>
    <w:rsid w:val="005A15C5"/>
    <w:rsid w:val="005A5B12"/>
    <w:rsid w:val="005B37CA"/>
    <w:rsid w:val="005B48E9"/>
    <w:rsid w:val="005D0D54"/>
    <w:rsid w:val="005F44A6"/>
    <w:rsid w:val="00605EF7"/>
    <w:rsid w:val="00615351"/>
    <w:rsid w:val="0062789F"/>
    <w:rsid w:val="00634370"/>
    <w:rsid w:val="00636796"/>
    <w:rsid w:val="00646CF8"/>
    <w:rsid w:val="006517DD"/>
    <w:rsid w:val="006654A8"/>
    <w:rsid w:val="00667A4F"/>
    <w:rsid w:val="00667F31"/>
    <w:rsid w:val="00681F81"/>
    <w:rsid w:val="00682ECE"/>
    <w:rsid w:val="0068353B"/>
    <w:rsid w:val="006919C0"/>
    <w:rsid w:val="00693F76"/>
    <w:rsid w:val="00694542"/>
    <w:rsid w:val="00696966"/>
    <w:rsid w:val="006A02E3"/>
    <w:rsid w:val="006A2A0E"/>
    <w:rsid w:val="006A54CC"/>
    <w:rsid w:val="006A701D"/>
    <w:rsid w:val="006B3660"/>
    <w:rsid w:val="006C033E"/>
    <w:rsid w:val="006D0E68"/>
    <w:rsid w:val="006D131C"/>
    <w:rsid w:val="006E55BB"/>
    <w:rsid w:val="006F3FCB"/>
    <w:rsid w:val="006F4C92"/>
    <w:rsid w:val="00705F53"/>
    <w:rsid w:val="0071489A"/>
    <w:rsid w:val="00724BDB"/>
    <w:rsid w:val="00724EF0"/>
    <w:rsid w:val="007410E9"/>
    <w:rsid w:val="00742BAD"/>
    <w:rsid w:val="00743BEA"/>
    <w:rsid w:val="00751314"/>
    <w:rsid w:val="007668B3"/>
    <w:rsid w:val="00771F3D"/>
    <w:rsid w:val="007738BE"/>
    <w:rsid w:val="00776D12"/>
    <w:rsid w:val="0078195B"/>
    <w:rsid w:val="00785AFE"/>
    <w:rsid w:val="00795BF1"/>
    <w:rsid w:val="00797140"/>
    <w:rsid w:val="007A43D2"/>
    <w:rsid w:val="007C2A07"/>
    <w:rsid w:val="007C3AFB"/>
    <w:rsid w:val="007C3E7D"/>
    <w:rsid w:val="007C3F70"/>
    <w:rsid w:val="007C51A4"/>
    <w:rsid w:val="007D00BE"/>
    <w:rsid w:val="007D5B3C"/>
    <w:rsid w:val="007E12BB"/>
    <w:rsid w:val="007E2155"/>
    <w:rsid w:val="007E288D"/>
    <w:rsid w:val="007E6C22"/>
    <w:rsid w:val="00805034"/>
    <w:rsid w:val="00805E14"/>
    <w:rsid w:val="008067CE"/>
    <w:rsid w:val="0081109B"/>
    <w:rsid w:val="00812455"/>
    <w:rsid w:val="00817831"/>
    <w:rsid w:val="0082299E"/>
    <w:rsid w:val="0083132E"/>
    <w:rsid w:val="00842757"/>
    <w:rsid w:val="00844A85"/>
    <w:rsid w:val="00854C95"/>
    <w:rsid w:val="0086108F"/>
    <w:rsid w:val="0086167B"/>
    <w:rsid w:val="00861FAC"/>
    <w:rsid w:val="00864112"/>
    <w:rsid w:val="008703CD"/>
    <w:rsid w:val="00882132"/>
    <w:rsid w:val="008869F6"/>
    <w:rsid w:val="00896BCD"/>
    <w:rsid w:val="008B3E80"/>
    <w:rsid w:val="008B7E46"/>
    <w:rsid w:val="008C4D0C"/>
    <w:rsid w:val="008C5848"/>
    <w:rsid w:val="008E2707"/>
    <w:rsid w:val="008E7D14"/>
    <w:rsid w:val="008F02CA"/>
    <w:rsid w:val="008F288B"/>
    <w:rsid w:val="00901835"/>
    <w:rsid w:val="00905E95"/>
    <w:rsid w:val="009060D3"/>
    <w:rsid w:val="00906EE6"/>
    <w:rsid w:val="00915338"/>
    <w:rsid w:val="0091751D"/>
    <w:rsid w:val="00925A2E"/>
    <w:rsid w:val="0092648B"/>
    <w:rsid w:val="00935F45"/>
    <w:rsid w:val="00936341"/>
    <w:rsid w:val="00947C5C"/>
    <w:rsid w:val="00960071"/>
    <w:rsid w:val="009632A4"/>
    <w:rsid w:val="00975439"/>
    <w:rsid w:val="009867BE"/>
    <w:rsid w:val="009A0F52"/>
    <w:rsid w:val="009A4B96"/>
    <w:rsid w:val="009B5568"/>
    <w:rsid w:val="009C47AE"/>
    <w:rsid w:val="009D041B"/>
    <w:rsid w:val="009D7634"/>
    <w:rsid w:val="009E1DD0"/>
    <w:rsid w:val="009E45E2"/>
    <w:rsid w:val="009E7567"/>
    <w:rsid w:val="009F1109"/>
    <w:rsid w:val="009F570A"/>
    <w:rsid w:val="00A00F07"/>
    <w:rsid w:val="00A02FC3"/>
    <w:rsid w:val="00A03462"/>
    <w:rsid w:val="00A05FDF"/>
    <w:rsid w:val="00A13627"/>
    <w:rsid w:val="00A2325E"/>
    <w:rsid w:val="00A24536"/>
    <w:rsid w:val="00A25E6F"/>
    <w:rsid w:val="00A2644A"/>
    <w:rsid w:val="00A26783"/>
    <w:rsid w:val="00A273BB"/>
    <w:rsid w:val="00A275A7"/>
    <w:rsid w:val="00A27AA9"/>
    <w:rsid w:val="00A31718"/>
    <w:rsid w:val="00A31A07"/>
    <w:rsid w:val="00A34F48"/>
    <w:rsid w:val="00A3665A"/>
    <w:rsid w:val="00A3704F"/>
    <w:rsid w:val="00A443D6"/>
    <w:rsid w:val="00A5008B"/>
    <w:rsid w:val="00A54AE1"/>
    <w:rsid w:val="00A7669E"/>
    <w:rsid w:val="00A811FC"/>
    <w:rsid w:val="00A813C9"/>
    <w:rsid w:val="00A85096"/>
    <w:rsid w:val="00A933E2"/>
    <w:rsid w:val="00A97969"/>
    <w:rsid w:val="00AA1DCB"/>
    <w:rsid w:val="00AA3ECC"/>
    <w:rsid w:val="00AA6CEB"/>
    <w:rsid w:val="00AB533A"/>
    <w:rsid w:val="00AB7498"/>
    <w:rsid w:val="00AC25C3"/>
    <w:rsid w:val="00AC550C"/>
    <w:rsid w:val="00AD021D"/>
    <w:rsid w:val="00AD4B54"/>
    <w:rsid w:val="00AD5B25"/>
    <w:rsid w:val="00AE4417"/>
    <w:rsid w:val="00AE46D0"/>
    <w:rsid w:val="00AE55E7"/>
    <w:rsid w:val="00AF6647"/>
    <w:rsid w:val="00AF6F55"/>
    <w:rsid w:val="00AF7056"/>
    <w:rsid w:val="00B04855"/>
    <w:rsid w:val="00B04E4A"/>
    <w:rsid w:val="00B108F6"/>
    <w:rsid w:val="00B119D0"/>
    <w:rsid w:val="00B1463A"/>
    <w:rsid w:val="00B16277"/>
    <w:rsid w:val="00B23948"/>
    <w:rsid w:val="00B446EF"/>
    <w:rsid w:val="00B47B68"/>
    <w:rsid w:val="00B52FA6"/>
    <w:rsid w:val="00B65D46"/>
    <w:rsid w:val="00B71373"/>
    <w:rsid w:val="00B74FD1"/>
    <w:rsid w:val="00B81684"/>
    <w:rsid w:val="00B876DF"/>
    <w:rsid w:val="00B905DE"/>
    <w:rsid w:val="00B93765"/>
    <w:rsid w:val="00B95DEE"/>
    <w:rsid w:val="00BA21A5"/>
    <w:rsid w:val="00BA62BF"/>
    <w:rsid w:val="00BB3104"/>
    <w:rsid w:val="00BB3251"/>
    <w:rsid w:val="00BD488E"/>
    <w:rsid w:val="00BE08E9"/>
    <w:rsid w:val="00BE60CD"/>
    <w:rsid w:val="00BF2D85"/>
    <w:rsid w:val="00C01587"/>
    <w:rsid w:val="00C2010A"/>
    <w:rsid w:val="00C22DD8"/>
    <w:rsid w:val="00C3032B"/>
    <w:rsid w:val="00C40660"/>
    <w:rsid w:val="00C41870"/>
    <w:rsid w:val="00C52DB9"/>
    <w:rsid w:val="00C57243"/>
    <w:rsid w:val="00C6070F"/>
    <w:rsid w:val="00C60753"/>
    <w:rsid w:val="00C62B70"/>
    <w:rsid w:val="00C716DC"/>
    <w:rsid w:val="00C74E8E"/>
    <w:rsid w:val="00C8186B"/>
    <w:rsid w:val="00C850AE"/>
    <w:rsid w:val="00C855B8"/>
    <w:rsid w:val="00C86B0F"/>
    <w:rsid w:val="00CA0EC6"/>
    <w:rsid w:val="00CB050F"/>
    <w:rsid w:val="00CB1E11"/>
    <w:rsid w:val="00CB608B"/>
    <w:rsid w:val="00CB7043"/>
    <w:rsid w:val="00CB724A"/>
    <w:rsid w:val="00CB75B9"/>
    <w:rsid w:val="00CB7A25"/>
    <w:rsid w:val="00CC4E55"/>
    <w:rsid w:val="00CD0476"/>
    <w:rsid w:val="00CD2A54"/>
    <w:rsid w:val="00CD40D8"/>
    <w:rsid w:val="00CE0694"/>
    <w:rsid w:val="00CE41CD"/>
    <w:rsid w:val="00CE47A9"/>
    <w:rsid w:val="00CF22BB"/>
    <w:rsid w:val="00D23609"/>
    <w:rsid w:val="00D27273"/>
    <w:rsid w:val="00D277BC"/>
    <w:rsid w:val="00D31164"/>
    <w:rsid w:val="00D3730E"/>
    <w:rsid w:val="00D379C5"/>
    <w:rsid w:val="00D4344C"/>
    <w:rsid w:val="00D47E51"/>
    <w:rsid w:val="00D60501"/>
    <w:rsid w:val="00D679C4"/>
    <w:rsid w:val="00D73308"/>
    <w:rsid w:val="00D80FCB"/>
    <w:rsid w:val="00D83A58"/>
    <w:rsid w:val="00D86783"/>
    <w:rsid w:val="00D87DF2"/>
    <w:rsid w:val="00DA109E"/>
    <w:rsid w:val="00DA2AED"/>
    <w:rsid w:val="00DC0F45"/>
    <w:rsid w:val="00DC1565"/>
    <w:rsid w:val="00DD2189"/>
    <w:rsid w:val="00DD7A46"/>
    <w:rsid w:val="00DE6373"/>
    <w:rsid w:val="00E01E9A"/>
    <w:rsid w:val="00E03AD8"/>
    <w:rsid w:val="00E0419D"/>
    <w:rsid w:val="00E05150"/>
    <w:rsid w:val="00E075C6"/>
    <w:rsid w:val="00E10BB0"/>
    <w:rsid w:val="00E13151"/>
    <w:rsid w:val="00E1376C"/>
    <w:rsid w:val="00E14B2E"/>
    <w:rsid w:val="00E156EF"/>
    <w:rsid w:val="00E2226F"/>
    <w:rsid w:val="00E24C4F"/>
    <w:rsid w:val="00E42BAC"/>
    <w:rsid w:val="00E4588C"/>
    <w:rsid w:val="00E52DFA"/>
    <w:rsid w:val="00E53531"/>
    <w:rsid w:val="00E566D2"/>
    <w:rsid w:val="00E6143A"/>
    <w:rsid w:val="00E903DF"/>
    <w:rsid w:val="00E91DE1"/>
    <w:rsid w:val="00E94D36"/>
    <w:rsid w:val="00EA4238"/>
    <w:rsid w:val="00EA7125"/>
    <w:rsid w:val="00EB438A"/>
    <w:rsid w:val="00EC4530"/>
    <w:rsid w:val="00EC7431"/>
    <w:rsid w:val="00ED1046"/>
    <w:rsid w:val="00ED1F26"/>
    <w:rsid w:val="00ED6ACD"/>
    <w:rsid w:val="00EF0F3F"/>
    <w:rsid w:val="00EF3CB8"/>
    <w:rsid w:val="00EF5A2D"/>
    <w:rsid w:val="00F01EA2"/>
    <w:rsid w:val="00F14674"/>
    <w:rsid w:val="00F17F52"/>
    <w:rsid w:val="00F21ECB"/>
    <w:rsid w:val="00F22312"/>
    <w:rsid w:val="00F25462"/>
    <w:rsid w:val="00F2659C"/>
    <w:rsid w:val="00F270DC"/>
    <w:rsid w:val="00F325A5"/>
    <w:rsid w:val="00F37BE1"/>
    <w:rsid w:val="00F504C3"/>
    <w:rsid w:val="00F566D6"/>
    <w:rsid w:val="00F57D3E"/>
    <w:rsid w:val="00F62405"/>
    <w:rsid w:val="00F848C3"/>
    <w:rsid w:val="00F84B6B"/>
    <w:rsid w:val="00F91478"/>
    <w:rsid w:val="00F972CE"/>
    <w:rsid w:val="00FA13A0"/>
    <w:rsid w:val="00FA1416"/>
    <w:rsid w:val="00FA4A7B"/>
    <w:rsid w:val="00FB17CC"/>
    <w:rsid w:val="00FC06E9"/>
    <w:rsid w:val="00FC616D"/>
    <w:rsid w:val="00FE7EBE"/>
    <w:rsid w:val="00FF10F0"/>
    <w:rsid w:val="01411482"/>
    <w:rsid w:val="016E3A66"/>
    <w:rsid w:val="017243AA"/>
    <w:rsid w:val="01896040"/>
    <w:rsid w:val="019639BB"/>
    <w:rsid w:val="01A37EF3"/>
    <w:rsid w:val="01BF6528"/>
    <w:rsid w:val="01DE27A4"/>
    <w:rsid w:val="01ED0370"/>
    <w:rsid w:val="02414110"/>
    <w:rsid w:val="026D09EB"/>
    <w:rsid w:val="02C26D88"/>
    <w:rsid w:val="02CB78FC"/>
    <w:rsid w:val="02CC6BF5"/>
    <w:rsid w:val="03017880"/>
    <w:rsid w:val="034F658B"/>
    <w:rsid w:val="03856ED7"/>
    <w:rsid w:val="039B18FA"/>
    <w:rsid w:val="03F149F4"/>
    <w:rsid w:val="04492309"/>
    <w:rsid w:val="04713705"/>
    <w:rsid w:val="047E1355"/>
    <w:rsid w:val="04AA5B55"/>
    <w:rsid w:val="04C1176E"/>
    <w:rsid w:val="051C44EC"/>
    <w:rsid w:val="052D7A08"/>
    <w:rsid w:val="055D60FC"/>
    <w:rsid w:val="055F7572"/>
    <w:rsid w:val="05714F69"/>
    <w:rsid w:val="057B118D"/>
    <w:rsid w:val="05863EA4"/>
    <w:rsid w:val="05866B39"/>
    <w:rsid w:val="05A77912"/>
    <w:rsid w:val="05E80B46"/>
    <w:rsid w:val="05F402A7"/>
    <w:rsid w:val="060530BE"/>
    <w:rsid w:val="06252396"/>
    <w:rsid w:val="06600936"/>
    <w:rsid w:val="06627A13"/>
    <w:rsid w:val="066E6041"/>
    <w:rsid w:val="06A17372"/>
    <w:rsid w:val="06BA4273"/>
    <w:rsid w:val="06C60B73"/>
    <w:rsid w:val="06FB1640"/>
    <w:rsid w:val="070E6F0A"/>
    <w:rsid w:val="071260F6"/>
    <w:rsid w:val="071B12E2"/>
    <w:rsid w:val="07C10217"/>
    <w:rsid w:val="07C82AB0"/>
    <w:rsid w:val="07D83A9A"/>
    <w:rsid w:val="08063379"/>
    <w:rsid w:val="080C1821"/>
    <w:rsid w:val="081B2C95"/>
    <w:rsid w:val="085105D8"/>
    <w:rsid w:val="08757A03"/>
    <w:rsid w:val="087F111E"/>
    <w:rsid w:val="08B8024B"/>
    <w:rsid w:val="08D036CA"/>
    <w:rsid w:val="091E67CF"/>
    <w:rsid w:val="0924122A"/>
    <w:rsid w:val="094F0A09"/>
    <w:rsid w:val="095536FB"/>
    <w:rsid w:val="09575761"/>
    <w:rsid w:val="098253C8"/>
    <w:rsid w:val="09886C8C"/>
    <w:rsid w:val="098D2920"/>
    <w:rsid w:val="09B54F21"/>
    <w:rsid w:val="09C24214"/>
    <w:rsid w:val="09C564B7"/>
    <w:rsid w:val="0A351AD4"/>
    <w:rsid w:val="0A4758D8"/>
    <w:rsid w:val="0A9C2EFF"/>
    <w:rsid w:val="0AC61D92"/>
    <w:rsid w:val="0AD12256"/>
    <w:rsid w:val="0AE5317B"/>
    <w:rsid w:val="0B2E1EAF"/>
    <w:rsid w:val="0B436CD0"/>
    <w:rsid w:val="0B91696A"/>
    <w:rsid w:val="0B936FDB"/>
    <w:rsid w:val="0BA8237A"/>
    <w:rsid w:val="0BB017D9"/>
    <w:rsid w:val="0C1F1258"/>
    <w:rsid w:val="0C253135"/>
    <w:rsid w:val="0C4E1785"/>
    <w:rsid w:val="0C510E5C"/>
    <w:rsid w:val="0C603B99"/>
    <w:rsid w:val="0C685388"/>
    <w:rsid w:val="0C8239AA"/>
    <w:rsid w:val="0CA9405D"/>
    <w:rsid w:val="0CE8000E"/>
    <w:rsid w:val="0D335C33"/>
    <w:rsid w:val="0D3F1650"/>
    <w:rsid w:val="0D3F593B"/>
    <w:rsid w:val="0D414492"/>
    <w:rsid w:val="0D512613"/>
    <w:rsid w:val="0D52344D"/>
    <w:rsid w:val="0D540151"/>
    <w:rsid w:val="0D7B362A"/>
    <w:rsid w:val="0D907CA7"/>
    <w:rsid w:val="0D9B0981"/>
    <w:rsid w:val="0D9E782E"/>
    <w:rsid w:val="0DA67BFD"/>
    <w:rsid w:val="0DC643A2"/>
    <w:rsid w:val="0DD35B8F"/>
    <w:rsid w:val="0E0928C3"/>
    <w:rsid w:val="0E094079"/>
    <w:rsid w:val="0E1F592A"/>
    <w:rsid w:val="0E21277C"/>
    <w:rsid w:val="0E7E14DA"/>
    <w:rsid w:val="0EC768D1"/>
    <w:rsid w:val="0ED75898"/>
    <w:rsid w:val="0EEA30FC"/>
    <w:rsid w:val="0F0F46D2"/>
    <w:rsid w:val="0F2C5B8C"/>
    <w:rsid w:val="0F507DB3"/>
    <w:rsid w:val="0FB92E54"/>
    <w:rsid w:val="0FC92EDE"/>
    <w:rsid w:val="0FCF423C"/>
    <w:rsid w:val="101615CD"/>
    <w:rsid w:val="103329B6"/>
    <w:rsid w:val="10431504"/>
    <w:rsid w:val="108C7E9F"/>
    <w:rsid w:val="11151CA1"/>
    <w:rsid w:val="11623E46"/>
    <w:rsid w:val="116400CD"/>
    <w:rsid w:val="116E7296"/>
    <w:rsid w:val="118A6D1F"/>
    <w:rsid w:val="11E52064"/>
    <w:rsid w:val="11E56E71"/>
    <w:rsid w:val="11F04F3B"/>
    <w:rsid w:val="11FA7425"/>
    <w:rsid w:val="12230103"/>
    <w:rsid w:val="122F4288"/>
    <w:rsid w:val="1240183D"/>
    <w:rsid w:val="124521AA"/>
    <w:rsid w:val="12671879"/>
    <w:rsid w:val="126D0FA8"/>
    <w:rsid w:val="128B0B62"/>
    <w:rsid w:val="12F379E1"/>
    <w:rsid w:val="130F4974"/>
    <w:rsid w:val="131721C0"/>
    <w:rsid w:val="136E71C8"/>
    <w:rsid w:val="1373072D"/>
    <w:rsid w:val="13B3664E"/>
    <w:rsid w:val="13B72EAB"/>
    <w:rsid w:val="13BC2D5C"/>
    <w:rsid w:val="13C64F1C"/>
    <w:rsid w:val="14BD3987"/>
    <w:rsid w:val="14C031F2"/>
    <w:rsid w:val="151C3728"/>
    <w:rsid w:val="154537E5"/>
    <w:rsid w:val="1556601D"/>
    <w:rsid w:val="15DA40B2"/>
    <w:rsid w:val="160A2828"/>
    <w:rsid w:val="160F31C9"/>
    <w:rsid w:val="16130B24"/>
    <w:rsid w:val="16361EA3"/>
    <w:rsid w:val="164A0EB2"/>
    <w:rsid w:val="165437E6"/>
    <w:rsid w:val="168A7B9C"/>
    <w:rsid w:val="16911AD1"/>
    <w:rsid w:val="16C65429"/>
    <w:rsid w:val="16E40594"/>
    <w:rsid w:val="16F36651"/>
    <w:rsid w:val="171C52D8"/>
    <w:rsid w:val="171D272B"/>
    <w:rsid w:val="172855DE"/>
    <w:rsid w:val="17321B09"/>
    <w:rsid w:val="173E27D4"/>
    <w:rsid w:val="17460BD2"/>
    <w:rsid w:val="174A4FB8"/>
    <w:rsid w:val="17503F5A"/>
    <w:rsid w:val="17852F79"/>
    <w:rsid w:val="178E5CB4"/>
    <w:rsid w:val="17BB10DD"/>
    <w:rsid w:val="17CA20E4"/>
    <w:rsid w:val="17F73D33"/>
    <w:rsid w:val="18004A72"/>
    <w:rsid w:val="18034A91"/>
    <w:rsid w:val="187C1028"/>
    <w:rsid w:val="189841A5"/>
    <w:rsid w:val="18AF0BAA"/>
    <w:rsid w:val="1918668F"/>
    <w:rsid w:val="191A2BF0"/>
    <w:rsid w:val="193076AA"/>
    <w:rsid w:val="197E776E"/>
    <w:rsid w:val="19844BD3"/>
    <w:rsid w:val="19C77678"/>
    <w:rsid w:val="19C92810"/>
    <w:rsid w:val="19E03E17"/>
    <w:rsid w:val="19E87378"/>
    <w:rsid w:val="19F264CE"/>
    <w:rsid w:val="19FF6C3B"/>
    <w:rsid w:val="1A220D3A"/>
    <w:rsid w:val="1A267CFB"/>
    <w:rsid w:val="1A322B87"/>
    <w:rsid w:val="1A490F4C"/>
    <w:rsid w:val="1A493D16"/>
    <w:rsid w:val="1A696D11"/>
    <w:rsid w:val="1AB40C5D"/>
    <w:rsid w:val="1B3538CB"/>
    <w:rsid w:val="1B3A6E91"/>
    <w:rsid w:val="1B445C4D"/>
    <w:rsid w:val="1B621142"/>
    <w:rsid w:val="1BB35B85"/>
    <w:rsid w:val="1BBC1B18"/>
    <w:rsid w:val="1BC17E31"/>
    <w:rsid w:val="1BC40A78"/>
    <w:rsid w:val="1BE17784"/>
    <w:rsid w:val="1BED5803"/>
    <w:rsid w:val="1C57682D"/>
    <w:rsid w:val="1C625FEB"/>
    <w:rsid w:val="1C8D5B6D"/>
    <w:rsid w:val="1CDD67C0"/>
    <w:rsid w:val="1CF75E7C"/>
    <w:rsid w:val="1D340054"/>
    <w:rsid w:val="1D5A100A"/>
    <w:rsid w:val="1D5E72F0"/>
    <w:rsid w:val="1DF21984"/>
    <w:rsid w:val="1E276029"/>
    <w:rsid w:val="1E3D3C31"/>
    <w:rsid w:val="1E511B57"/>
    <w:rsid w:val="1E5A3B54"/>
    <w:rsid w:val="1E6B64FF"/>
    <w:rsid w:val="1E6C11E0"/>
    <w:rsid w:val="1E8A2F4E"/>
    <w:rsid w:val="1EAE2AF9"/>
    <w:rsid w:val="1EC51FD5"/>
    <w:rsid w:val="1EDB3B13"/>
    <w:rsid w:val="1EE151B0"/>
    <w:rsid w:val="1EE57CB8"/>
    <w:rsid w:val="1EF37996"/>
    <w:rsid w:val="1EF563BA"/>
    <w:rsid w:val="1EFC5606"/>
    <w:rsid w:val="1F1C2D21"/>
    <w:rsid w:val="1F335145"/>
    <w:rsid w:val="1F5D0FCA"/>
    <w:rsid w:val="1F8028B5"/>
    <w:rsid w:val="1FAA0D27"/>
    <w:rsid w:val="1FFE543C"/>
    <w:rsid w:val="200B5AF2"/>
    <w:rsid w:val="2011055A"/>
    <w:rsid w:val="20121ED4"/>
    <w:rsid w:val="203C083F"/>
    <w:rsid w:val="20916003"/>
    <w:rsid w:val="209C2F61"/>
    <w:rsid w:val="20B2126E"/>
    <w:rsid w:val="20BB6475"/>
    <w:rsid w:val="20D45935"/>
    <w:rsid w:val="212A6901"/>
    <w:rsid w:val="215C44E9"/>
    <w:rsid w:val="21760715"/>
    <w:rsid w:val="21891981"/>
    <w:rsid w:val="22070120"/>
    <w:rsid w:val="22080B67"/>
    <w:rsid w:val="222C79D8"/>
    <w:rsid w:val="22333F62"/>
    <w:rsid w:val="223533B7"/>
    <w:rsid w:val="22864044"/>
    <w:rsid w:val="229E2122"/>
    <w:rsid w:val="22C867AA"/>
    <w:rsid w:val="22E9798C"/>
    <w:rsid w:val="230E4779"/>
    <w:rsid w:val="231145D2"/>
    <w:rsid w:val="23127B2D"/>
    <w:rsid w:val="23215C6D"/>
    <w:rsid w:val="239177E5"/>
    <w:rsid w:val="23AA414D"/>
    <w:rsid w:val="23D32361"/>
    <w:rsid w:val="240A38E6"/>
    <w:rsid w:val="2428228E"/>
    <w:rsid w:val="242E347A"/>
    <w:rsid w:val="243744E2"/>
    <w:rsid w:val="24592C34"/>
    <w:rsid w:val="24A919F4"/>
    <w:rsid w:val="24D9229D"/>
    <w:rsid w:val="24DD61C6"/>
    <w:rsid w:val="250763CB"/>
    <w:rsid w:val="25330266"/>
    <w:rsid w:val="257D50DE"/>
    <w:rsid w:val="25A62A5C"/>
    <w:rsid w:val="25DB0565"/>
    <w:rsid w:val="25FC28CB"/>
    <w:rsid w:val="26107170"/>
    <w:rsid w:val="262F577B"/>
    <w:rsid w:val="263951DF"/>
    <w:rsid w:val="266B5139"/>
    <w:rsid w:val="267A6A47"/>
    <w:rsid w:val="267D3E75"/>
    <w:rsid w:val="269160B6"/>
    <w:rsid w:val="269F4E82"/>
    <w:rsid w:val="26A30495"/>
    <w:rsid w:val="26E86262"/>
    <w:rsid w:val="26E966CE"/>
    <w:rsid w:val="26EC2E8F"/>
    <w:rsid w:val="270722E7"/>
    <w:rsid w:val="27250F24"/>
    <w:rsid w:val="2727303A"/>
    <w:rsid w:val="272D3591"/>
    <w:rsid w:val="27353579"/>
    <w:rsid w:val="27373723"/>
    <w:rsid w:val="27555D0D"/>
    <w:rsid w:val="27953908"/>
    <w:rsid w:val="27BF06D7"/>
    <w:rsid w:val="27E57070"/>
    <w:rsid w:val="27F52DDE"/>
    <w:rsid w:val="28047083"/>
    <w:rsid w:val="280F7DA0"/>
    <w:rsid w:val="28401DF2"/>
    <w:rsid w:val="285544FB"/>
    <w:rsid w:val="288F0ADC"/>
    <w:rsid w:val="28D94601"/>
    <w:rsid w:val="28E2618B"/>
    <w:rsid w:val="29012F7C"/>
    <w:rsid w:val="2903401B"/>
    <w:rsid w:val="2908459A"/>
    <w:rsid w:val="29337FF6"/>
    <w:rsid w:val="29424490"/>
    <w:rsid w:val="294E439B"/>
    <w:rsid w:val="298871E7"/>
    <w:rsid w:val="29CB0F23"/>
    <w:rsid w:val="29F51218"/>
    <w:rsid w:val="2A1873CD"/>
    <w:rsid w:val="2A543630"/>
    <w:rsid w:val="2A9801C3"/>
    <w:rsid w:val="2AC053BB"/>
    <w:rsid w:val="2AC203C7"/>
    <w:rsid w:val="2AD83171"/>
    <w:rsid w:val="2B272ED9"/>
    <w:rsid w:val="2B4F3C8B"/>
    <w:rsid w:val="2B8A4521"/>
    <w:rsid w:val="2B8F4809"/>
    <w:rsid w:val="2BFE7526"/>
    <w:rsid w:val="2C22511F"/>
    <w:rsid w:val="2C7143BB"/>
    <w:rsid w:val="2C7825CB"/>
    <w:rsid w:val="2C8763BD"/>
    <w:rsid w:val="2CB01FA8"/>
    <w:rsid w:val="2CBC2595"/>
    <w:rsid w:val="2CBD7EAB"/>
    <w:rsid w:val="2CC10EAD"/>
    <w:rsid w:val="2D281AC5"/>
    <w:rsid w:val="2D9A2218"/>
    <w:rsid w:val="2DC45928"/>
    <w:rsid w:val="2DCE5E24"/>
    <w:rsid w:val="2E21707C"/>
    <w:rsid w:val="2E353BB6"/>
    <w:rsid w:val="2E521FE7"/>
    <w:rsid w:val="2E575D6C"/>
    <w:rsid w:val="2EC70FCF"/>
    <w:rsid w:val="2EFE3AEE"/>
    <w:rsid w:val="2F381F0D"/>
    <w:rsid w:val="2F3B10CA"/>
    <w:rsid w:val="2F425A50"/>
    <w:rsid w:val="2F590258"/>
    <w:rsid w:val="2F5A43AA"/>
    <w:rsid w:val="2FAC6590"/>
    <w:rsid w:val="2FCC70F0"/>
    <w:rsid w:val="301E3E4C"/>
    <w:rsid w:val="30206ACC"/>
    <w:rsid w:val="309C5462"/>
    <w:rsid w:val="30FE5EF1"/>
    <w:rsid w:val="31012751"/>
    <w:rsid w:val="31307E7E"/>
    <w:rsid w:val="315D1080"/>
    <w:rsid w:val="317C4768"/>
    <w:rsid w:val="3182467F"/>
    <w:rsid w:val="31954BF4"/>
    <w:rsid w:val="31ED5E2B"/>
    <w:rsid w:val="31F323B1"/>
    <w:rsid w:val="31FC67B5"/>
    <w:rsid w:val="3241213C"/>
    <w:rsid w:val="32450ADF"/>
    <w:rsid w:val="326E1A71"/>
    <w:rsid w:val="327324C5"/>
    <w:rsid w:val="3273741E"/>
    <w:rsid w:val="327A0A16"/>
    <w:rsid w:val="32D11ACE"/>
    <w:rsid w:val="32D172F8"/>
    <w:rsid w:val="33027AF9"/>
    <w:rsid w:val="3309089B"/>
    <w:rsid w:val="33254838"/>
    <w:rsid w:val="33500CB2"/>
    <w:rsid w:val="3369747A"/>
    <w:rsid w:val="338D3EF0"/>
    <w:rsid w:val="33C1015B"/>
    <w:rsid w:val="33DB5A17"/>
    <w:rsid w:val="344B6878"/>
    <w:rsid w:val="345B7A82"/>
    <w:rsid w:val="34764606"/>
    <w:rsid w:val="34937F44"/>
    <w:rsid w:val="349C25A1"/>
    <w:rsid w:val="34AC5675"/>
    <w:rsid w:val="34AE6BF4"/>
    <w:rsid w:val="34D94E7D"/>
    <w:rsid w:val="34DD5F26"/>
    <w:rsid w:val="34F7339C"/>
    <w:rsid w:val="35156019"/>
    <w:rsid w:val="352A07B8"/>
    <w:rsid w:val="35476187"/>
    <w:rsid w:val="35611A64"/>
    <w:rsid w:val="35944374"/>
    <w:rsid w:val="359621F0"/>
    <w:rsid w:val="35986C14"/>
    <w:rsid w:val="359D4FB3"/>
    <w:rsid w:val="35A765AC"/>
    <w:rsid w:val="35FC7777"/>
    <w:rsid w:val="360842E7"/>
    <w:rsid w:val="360A6F60"/>
    <w:rsid w:val="364A1810"/>
    <w:rsid w:val="36524FBD"/>
    <w:rsid w:val="367925CA"/>
    <w:rsid w:val="367D4454"/>
    <w:rsid w:val="36A1763A"/>
    <w:rsid w:val="36A63F04"/>
    <w:rsid w:val="36BB3FD6"/>
    <w:rsid w:val="36BF1728"/>
    <w:rsid w:val="36F90490"/>
    <w:rsid w:val="372C6872"/>
    <w:rsid w:val="37973A42"/>
    <w:rsid w:val="37FB6F5B"/>
    <w:rsid w:val="382205FB"/>
    <w:rsid w:val="382C2D82"/>
    <w:rsid w:val="38612A1E"/>
    <w:rsid w:val="38A0338E"/>
    <w:rsid w:val="38F3785B"/>
    <w:rsid w:val="393D7470"/>
    <w:rsid w:val="39567AEA"/>
    <w:rsid w:val="39C20703"/>
    <w:rsid w:val="39E0077A"/>
    <w:rsid w:val="39E02A94"/>
    <w:rsid w:val="3A023259"/>
    <w:rsid w:val="3A044A43"/>
    <w:rsid w:val="3A3D6D5F"/>
    <w:rsid w:val="3A44496B"/>
    <w:rsid w:val="3A510B72"/>
    <w:rsid w:val="3A683C01"/>
    <w:rsid w:val="3AA00AAB"/>
    <w:rsid w:val="3AAE7786"/>
    <w:rsid w:val="3AB428EA"/>
    <w:rsid w:val="3AF3385A"/>
    <w:rsid w:val="3B005B75"/>
    <w:rsid w:val="3B215BE3"/>
    <w:rsid w:val="3B464BA4"/>
    <w:rsid w:val="3B7D7F82"/>
    <w:rsid w:val="3B813535"/>
    <w:rsid w:val="3B9A4C5A"/>
    <w:rsid w:val="3B9A5FC5"/>
    <w:rsid w:val="3BD87327"/>
    <w:rsid w:val="3BE70629"/>
    <w:rsid w:val="3BEC268E"/>
    <w:rsid w:val="3C1004AA"/>
    <w:rsid w:val="3C195ECD"/>
    <w:rsid w:val="3C695E2C"/>
    <w:rsid w:val="3C7769C2"/>
    <w:rsid w:val="3CAF13E9"/>
    <w:rsid w:val="3CB01E9B"/>
    <w:rsid w:val="3CB6495E"/>
    <w:rsid w:val="3CBE6FC3"/>
    <w:rsid w:val="3CC361FB"/>
    <w:rsid w:val="3CE32817"/>
    <w:rsid w:val="3CE93BCB"/>
    <w:rsid w:val="3CF07938"/>
    <w:rsid w:val="3D0B3F55"/>
    <w:rsid w:val="3D4F22BB"/>
    <w:rsid w:val="3D4F2906"/>
    <w:rsid w:val="3D631B5F"/>
    <w:rsid w:val="3DF33B70"/>
    <w:rsid w:val="3DF7024E"/>
    <w:rsid w:val="3E1B7BBE"/>
    <w:rsid w:val="3E1E37AC"/>
    <w:rsid w:val="3E233C58"/>
    <w:rsid w:val="3E235C3F"/>
    <w:rsid w:val="3E380DA9"/>
    <w:rsid w:val="3E482CF6"/>
    <w:rsid w:val="3E7628D1"/>
    <w:rsid w:val="3EA05FBC"/>
    <w:rsid w:val="3EA253A0"/>
    <w:rsid w:val="3EDB15E2"/>
    <w:rsid w:val="3EF512B6"/>
    <w:rsid w:val="3EF51EC7"/>
    <w:rsid w:val="3F1B7180"/>
    <w:rsid w:val="3F4E2384"/>
    <w:rsid w:val="3FB41936"/>
    <w:rsid w:val="3FE359DF"/>
    <w:rsid w:val="3FE41F30"/>
    <w:rsid w:val="40174982"/>
    <w:rsid w:val="403431FB"/>
    <w:rsid w:val="40385A8A"/>
    <w:rsid w:val="40504340"/>
    <w:rsid w:val="405868C9"/>
    <w:rsid w:val="40777C78"/>
    <w:rsid w:val="407807F3"/>
    <w:rsid w:val="40A561F9"/>
    <w:rsid w:val="40A5726E"/>
    <w:rsid w:val="40A75F74"/>
    <w:rsid w:val="40CD00EA"/>
    <w:rsid w:val="410A10B3"/>
    <w:rsid w:val="41117AFC"/>
    <w:rsid w:val="417B5172"/>
    <w:rsid w:val="418C192E"/>
    <w:rsid w:val="41AB20D1"/>
    <w:rsid w:val="41C8739A"/>
    <w:rsid w:val="41D1655F"/>
    <w:rsid w:val="41D802C6"/>
    <w:rsid w:val="41E278EA"/>
    <w:rsid w:val="41E451D7"/>
    <w:rsid w:val="427351BB"/>
    <w:rsid w:val="42DA1A64"/>
    <w:rsid w:val="42E16374"/>
    <w:rsid w:val="42E97330"/>
    <w:rsid w:val="42EE7018"/>
    <w:rsid w:val="42F2697A"/>
    <w:rsid w:val="4352188A"/>
    <w:rsid w:val="43607FA2"/>
    <w:rsid w:val="436B1CC1"/>
    <w:rsid w:val="43A03890"/>
    <w:rsid w:val="43B93B5A"/>
    <w:rsid w:val="43BB3288"/>
    <w:rsid w:val="43CE5FB6"/>
    <w:rsid w:val="43FA4B4B"/>
    <w:rsid w:val="441D2F97"/>
    <w:rsid w:val="445538C8"/>
    <w:rsid w:val="44571C7E"/>
    <w:rsid w:val="448960CF"/>
    <w:rsid w:val="44B921D3"/>
    <w:rsid w:val="44CC5ABD"/>
    <w:rsid w:val="44E05EE7"/>
    <w:rsid w:val="4521113C"/>
    <w:rsid w:val="45246202"/>
    <w:rsid w:val="45564FEA"/>
    <w:rsid w:val="458D7C0D"/>
    <w:rsid w:val="4590173C"/>
    <w:rsid w:val="45AC1775"/>
    <w:rsid w:val="45D96F1C"/>
    <w:rsid w:val="45E2324B"/>
    <w:rsid w:val="469415B6"/>
    <w:rsid w:val="46BD1A09"/>
    <w:rsid w:val="46BD6D63"/>
    <w:rsid w:val="46DD4762"/>
    <w:rsid w:val="47133425"/>
    <w:rsid w:val="471A06BC"/>
    <w:rsid w:val="471A1CBE"/>
    <w:rsid w:val="4744731A"/>
    <w:rsid w:val="47580824"/>
    <w:rsid w:val="476A2AC2"/>
    <w:rsid w:val="4779229E"/>
    <w:rsid w:val="478873D0"/>
    <w:rsid w:val="478E53C3"/>
    <w:rsid w:val="479227D3"/>
    <w:rsid w:val="47BF09B5"/>
    <w:rsid w:val="47DA00E9"/>
    <w:rsid w:val="47E20B2D"/>
    <w:rsid w:val="484A7E10"/>
    <w:rsid w:val="48516574"/>
    <w:rsid w:val="485A2836"/>
    <w:rsid w:val="486E622B"/>
    <w:rsid w:val="48A0139A"/>
    <w:rsid w:val="48AC5B71"/>
    <w:rsid w:val="492F3F7C"/>
    <w:rsid w:val="495C4D6B"/>
    <w:rsid w:val="4A1B1D9D"/>
    <w:rsid w:val="4A2A5DDC"/>
    <w:rsid w:val="4A5C7894"/>
    <w:rsid w:val="4ADA251D"/>
    <w:rsid w:val="4ADF542C"/>
    <w:rsid w:val="4B133AA2"/>
    <w:rsid w:val="4B1E41F4"/>
    <w:rsid w:val="4B380E63"/>
    <w:rsid w:val="4B3A69D1"/>
    <w:rsid w:val="4B443C2F"/>
    <w:rsid w:val="4B4F5884"/>
    <w:rsid w:val="4B5539EF"/>
    <w:rsid w:val="4B5B1ADD"/>
    <w:rsid w:val="4B5C1A23"/>
    <w:rsid w:val="4B6553FD"/>
    <w:rsid w:val="4B782E88"/>
    <w:rsid w:val="4C005212"/>
    <w:rsid w:val="4C100E0B"/>
    <w:rsid w:val="4C184F7B"/>
    <w:rsid w:val="4C260D98"/>
    <w:rsid w:val="4C4728A2"/>
    <w:rsid w:val="4C58543E"/>
    <w:rsid w:val="4C5A28FE"/>
    <w:rsid w:val="4C911D6E"/>
    <w:rsid w:val="4C983C5F"/>
    <w:rsid w:val="4CF22730"/>
    <w:rsid w:val="4D177584"/>
    <w:rsid w:val="4D1E5565"/>
    <w:rsid w:val="4D2135E5"/>
    <w:rsid w:val="4D445EBD"/>
    <w:rsid w:val="4D7325E9"/>
    <w:rsid w:val="4D8C2FEC"/>
    <w:rsid w:val="4D9413FC"/>
    <w:rsid w:val="4DDF3323"/>
    <w:rsid w:val="4DE00406"/>
    <w:rsid w:val="4E03496E"/>
    <w:rsid w:val="4E2F454C"/>
    <w:rsid w:val="4E774D96"/>
    <w:rsid w:val="4EAE7226"/>
    <w:rsid w:val="4EDD28F7"/>
    <w:rsid w:val="4F2B0C9A"/>
    <w:rsid w:val="4F4928DC"/>
    <w:rsid w:val="4F551567"/>
    <w:rsid w:val="4F7E7051"/>
    <w:rsid w:val="4F842A0B"/>
    <w:rsid w:val="4FB73576"/>
    <w:rsid w:val="4FBF4851"/>
    <w:rsid w:val="4FFD4EF3"/>
    <w:rsid w:val="50301E29"/>
    <w:rsid w:val="504A6529"/>
    <w:rsid w:val="504F2EAE"/>
    <w:rsid w:val="50541DB4"/>
    <w:rsid w:val="50874D2B"/>
    <w:rsid w:val="50B0210D"/>
    <w:rsid w:val="50D83418"/>
    <w:rsid w:val="510507EA"/>
    <w:rsid w:val="5126798B"/>
    <w:rsid w:val="51484363"/>
    <w:rsid w:val="518E3086"/>
    <w:rsid w:val="51B10BC1"/>
    <w:rsid w:val="51BC4924"/>
    <w:rsid w:val="5214386D"/>
    <w:rsid w:val="52260DD1"/>
    <w:rsid w:val="525368C6"/>
    <w:rsid w:val="525D0A04"/>
    <w:rsid w:val="5270096C"/>
    <w:rsid w:val="52A473E1"/>
    <w:rsid w:val="52C0211E"/>
    <w:rsid w:val="52CA5045"/>
    <w:rsid w:val="52D6373F"/>
    <w:rsid w:val="53563B5D"/>
    <w:rsid w:val="53614910"/>
    <w:rsid w:val="537154E1"/>
    <w:rsid w:val="53786A96"/>
    <w:rsid w:val="54031813"/>
    <w:rsid w:val="541A7192"/>
    <w:rsid w:val="541D7208"/>
    <w:rsid w:val="54542117"/>
    <w:rsid w:val="54AA11EF"/>
    <w:rsid w:val="54D55E74"/>
    <w:rsid w:val="54E14E0F"/>
    <w:rsid w:val="55163B43"/>
    <w:rsid w:val="55327444"/>
    <w:rsid w:val="555143AC"/>
    <w:rsid w:val="557452B6"/>
    <w:rsid w:val="55935C81"/>
    <w:rsid w:val="55B10EC6"/>
    <w:rsid w:val="55E812BE"/>
    <w:rsid w:val="55F02390"/>
    <w:rsid w:val="5604084D"/>
    <w:rsid w:val="561A77B9"/>
    <w:rsid w:val="562E119C"/>
    <w:rsid w:val="56364FCD"/>
    <w:rsid w:val="56500982"/>
    <w:rsid w:val="565C746C"/>
    <w:rsid w:val="56667C29"/>
    <w:rsid w:val="568B77F5"/>
    <w:rsid w:val="56C10FB2"/>
    <w:rsid w:val="56CE7AE4"/>
    <w:rsid w:val="56FB68EF"/>
    <w:rsid w:val="570C2B53"/>
    <w:rsid w:val="5715268B"/>
    <w:rsid w:val="573D0DFC"/>
    <w:rsid w:val="573D7BD2"/>
    <w:rsid w:val="57544DFB"/>
    <w:rsid w:val="577B546D"/>
    <w:rsid w:val="57B008D2"/>
    <w:rsid w:val="57CB149C"/>
    <w:rsid w:val="57D905D0"/>
    <w:rsid w:val="57E1219A"/>
    <w:rsid w:val="580A6ABC"/>
    <w:rsid w:val="58301EE9"/>
    <w:rsid w:val="584B0B86"/>
    <w:rsid w:val="58672599"/>
    <w:rsid w:val="58815C32"/>
    <w:rsid w:val="58863E28"/>
    <w:rsid w:val="58A43622"/>
    <w:rsid w:val="58B73298"/>
    <w:rsid w:val="58E80719"/>
    <w:rsid w:val="590141D9"/>
    <w:rsid w:val="59376230"/>
    <w:rsid w:val="59501C72"/>
    <w:rsid w:val="597F23DB"/>
    <w:rsid w:val="59A03733"/>
    <w:rsid w:val="59D439F9"/>
    <w:rsid w:val="5A391CFF"/>
    <w:rsid w:val="5A4B4044"/>
    <w:rsid w:val="5A614CBC"/>
    <w:rsid w:val="5AA338A5"/>
    <w:rsid w:val="5AB8237A"/>
    <w:rsid w:val="5B376CCA"/>
    <w:rsid w:val="5B483C1E"/>
    <w:rsid w:val="5B4D7089"/>
    <w:rsid w:val="5BA741F0"/>
    <w:rsid w:val="5BBB1087"/>
    <w:rsid w:val="5BE627FD"/>
    <w:rsid w:val="5C130DA4"/>
    <w:rsid w:val="5C212BED"/>
    <w:rsid w:val="5C311267"/>
    <w:rsid w:val="5C32565E"/>
    <w:rsid w:val="5C5D41C0"/>
    <w:rsid w:val="5C625B48"/>
    <w:rsid w:val="5CBB215F"/>
    <w:rsid w:val="5CC50CB4"/>
    <w:rsid w:val="5CDE78E6"/>
    <w:rsid w:val="5D0866A8"/>
    <w:rsid w:val="5D1A0982"/>
    <w:rsid w:val="5D213429"/>
    <w:rsid w:val="5D220E72"/>
    <w:rsid w:val="5D7D791F"/>
    <w:rsid w:val="5D931039"/>
    <w:rsid w:val="5DAE4CA7"/>
    <w:rsid w:val="5DB0031A"/>
    <w:rsid w:val="5DB23456"/>
    <w:rsid w:val="5DD3022D"/>
    <w:rsid w:val="5DF971E0"/>
    <w:rsid w:val="5E0222B3"/>
    <w:rsid w:val="5E0A457B"/>
    <w:rsid w:val="5E177CD0"/>
    <w:rsid w:val="5E307CC0"/>
    <w:rsid w:val="5E510A7C"/>
    <w:rsid w:val="5EB0311C"/>
    <w:rsid w:val="5F0D41D1"/>
    <w:rsid w:val="5F3D0535"/>
    <w:rsid w:val="5F652775"/>
    <w:rsid w:val="5F69557F"/>
    <w:rsid w:val="5F6A245D"/>
    <w:rsid w:val="5F9159DE"/>
    <w:rsid w:val="5FB17BA8"/>
    <w:rsid w:val="5FC04515"/>
    <w:rsid w:val="5FCE0324"/>
    <w:rsid w:val="5FD4634A"/>
    <w:rsid w:val="5FDF6DD3"/>
    <w:rsid w:val="5FE312F5"/>
    <w:rsid w:val="5FE40130"/>
    <w:rsid w:val="5FEA4F0C"/>
    <w:rsid w:val="60F337EC"/>
    <w:rsid w:val="610A5186"/>
    <w:rsid w:val="61CB2609"/>
    <w:rsid w:val="61D6704F"/>
    <w:rsid w:val="61E37F50"/>
    <w:rsid w:val="61E65317"/>
    <w:rsid w:val="61E90B2E"/>
    <w:rsid w:val="620A076C"/>
    <w:rsid w:val="62794BDC"/>
    <w:rsid w:val="630B151F"/>
    <w:rsid w:val="631F4DE2"/>
    <w:rsid w:val="636A7C63"/>
    <w:rsid w:val="63BE25ED"/>
    <w:rsid w:val="63CE3A8D"/>
    <w:rsid w:val="63D54DED"/>
    <w:rsid w:val="642F4513"/>
    <w:rsid w:val="649F5448"/>
    <w:rsid w:val="64CF79A4"/>
    <w:rsid w:val="64DE4373"/>
    <w:rsid w:val="64E83ADF"/>
    <w:rsid w:val="64F60B78"/>
    <w:rsid w:val="650E5A1A"/>
    <w:rsid w:val="6559153A"/>
    <w:rsid w:val="65805C2D"/>
    <w:rsid w:val="65E3390D"/>
    <w:rsid w:val="66560B95"/>
    <w:rsid w:val="66842D3C"/>
    <w:rsid w:val="6698271D"/>
    <w:rsid w:val="669B4B5D"/>
    <w:rsid w:val="66B01136"/>
    <w:rsid w:val="66DA6B79"/>
    <w:rsid w:val="66DC2E9C"/>
    <w:rsid w:val="67042E76"/>
    <w:rsid w:val="671271C2"/>
    <w:rsid w:val="67355C27"/>
    <w:rsid w:val="67796C46"/>
    <w:rsid w:val="679A4509"/>
    <w:rsid w:val="67B15058"/>
    <w:rsid w:val="67B273A7"/>
    <w:rsid w:val="67CE4B51"/>
    <w:rsid w:val="67D44EC0"/>
    <w:rsid w:val="68044A62"/>
    <w:rsid w:val="68114857"/>
    <w:rsid w:val="68646AE1"/>
    <w:rsid w:val="68776455"/>
    <w:rsid w:val="68821AB1"/>
    <w:rsid w:val="688E658A"/>
    <w:rsid w:val="6895452C"/>
    <w:rsid w:val="68A43F35"/>
    <w:rsid w:val="68B63731"/>
    <w:rsid w:val="69211370"/>
    <w:rsid w:val="69A610C3"/>
    <w:rsid w:val="69B574B8"/>
    <w:rsid w:val="69D851EF"/>
    <w:rsid w:val="69DC44D5"/>
    <w:rsid w:val="69E436E1"/>
    <w:rsid w:val="69FA0AB0"/>
    <w:rsid w:val="6A016B40"/>
    <w:rsid w:val="6A0A54D3"/>
    <w:rsid w:val="6A2532F3"/>
    <w:rsid w:val="6A287DB6"/>
    <w:rsid w:val="6A386DE9"/>
    <w:rsid w:val="6A4931AD"/>
    <w:rsid w:val="6A972C9E"/>
    <w:rsid w:val="6A9D4EB7"/>
    <w:rsid w:val="6ABA3092"/>
    <w:rsid w:val="6AC2611C"/>
    <w:rsid w:val="6B366486"/>
    <w:rsid w:val="6B4A0591"/>
    <w:rsid w:val="6B4B6A1E"/>
    <w:rsid w:val="6B5F5D8C"/>
    <w:rsid w:val="6B766AA9"/>
    <w:rsid w:val="6B820E4D"/>
    <w:rsid w:val="6BC90256"/>
    <w:rsid w:val="6BCB5509"/>
    <w:rsid w:val="6C221532"/>
    <w:rsid w:val="6C6E1984"/>
    <w:rsid w:val="6C8B413E"/>
    <w:rsid w:val="6C950375"/>
    <w:rsid w:val="6C991BD8"/>
    <w:rsid w:val="6C9A1EB3"/>
    <w:rsid w:val="6CD05818"/>
    <w:rsid w:val="6D1D5416"/>
    <w:rsid w:val="6D2C3B92"/>
    <w:rsid w:val="6D4622EC"/>
    <w:rsid w:val="6D657CE5"/>
    <w:rsid w:val="6D7C7469"/>
    <w:rsid w:val="6D8A04BB"/>
    <w:rsid w:val="6D950322"/>
    <w:rsid w:val="6DAC4A1B"/>
    <w:rsid w:val="6DBF116D"/>
    <w:rsid w:val="6DDF488A"/>
    <w:rsid w:val="6DEB2235"/>
    <w:rsid w:val="6DFE52DB"/>
    <w:rsid w:val="6E1A2E72"/>
    <w:rsid w:val="6E1E3481"/>
    <w:rsid w:val="6E3A2C47"/>
    <w:rsid w:val="6E561F32"/>
    <w:rsid w:val="6E9563CF"/>
    <w:rsid w:val="6EA32DA5"/>
    <w:rsid w:val="6EB02CDA"/>
    <w:rsid w:val="6EC97896"/>
    <w:rsid w:val="6EE7343A"/>
    <w:rsid w:val="6EF4674D"/>
    <w:rsid w:val="6F697F1E"/>
    <w:rsid w:val="6F6E1B73"/>
    <w:rsid w:val="6F8C60DE"/>
    <w:rsid w:val="6FDD17C5"/>
    <w:rsid w:val="701823B5"/>
    <w:rsid w:val="70705696"/>
    <w:rsid w:val="70857523"/>
    <w:rsid w:val="709C33D0"/>
    <w:rsid w:val="70A062A9"/>
    <w:rsid w:val="70AE0C8B"/>
    <w:rsid w:val="70E21104"/>
    <w:rsid w:val="71006098"/>
    <w:rsid w:val="71344239"/>
    <w:rsid w:val="713F5248"/>
    <w:rsid w:val="715860D0"/>
    <w:rsid w:val="71603B7D"/>
    <w:rsid w:val="71632C37"/>
    <w:rsid w:val="718C0A43"/>
    <w:rsid w:val="718F0B77"/>
    <w:rsid w:val="71B23633"/>
    <w:rsid w:val="71CC03C9"/>
    <w:rsid w:val="71D22043"/>
    <w:rsid w:val="71D40E49"/>
    <w:rsid w:val="71D44737"/>
    <w:rsid w:val="7208470E"/>
    <w:rsid w:val="72314C65"/>
    <w:rsid w:val="72543047"/>
    <w:rsid w:val="726F4E48"/>
    <w:rsid w:val="728E46FD"/>
    <w:rsid w:val="72AE641D"/>
    <w:rsid w:val="72BD289A"/>
    <w:rsid w:val="72F33444"/>
    <w:rsid w:val="731E0C06"/>
    <w:rsid w:val="732608F5"/>
    <w:rsid w:val="73E113FA"/>
    <w:rsid w:val="742B499C"/>
    <w:rsid w:val="748B21C3"/>
    <w:rsid w:val="74A03396"/>
    <w:rsid w:val="74CB1414"/>
    <w:rsid w:val="74D37BCA"/>
    <w:rsid w:val="74D530F4"/>
    <w:rsid w:val="75161FB3"/>
    <w:rsid w:val="756039D3"/>
    <w:rsid w:val="756B41CD"/>
    <w:rsid w:val="757A73E7"/>
    <w:rsid w:val="75A06E98"/>
    <w:rsid w:val="75F02AF9"/>
    <w:rsid w:val="75FC64B3"/>
    <w:rsid w:val="762B09BA"/>
    <w:rsid w:val="763026D6"/>
    <w:rsid w:val="763E7250"/>
    <w:rsid w:val="764125A6"/>
    <w:rsid w:val="766B747C"/>
    <w:rsid w:val="766E1A69"/>
    <w:rsid w:val="76811C5D"/>
    <w:rsid w:val="76BD1CD0"/>
    <w:rsid w:val="76DB5366"/>
    <w:rsid w:val="77051047"/>
    <w:rsid w:val="77351D5C"/>
    <w:rsid w:val="773A5960"/>
    <w:rsid w:val="776962EC"/>
    <w:rsid w:val="77B533D6"/>
    <w:rsid w:val="77B92837"/>
    <w:rsid w:val="77BB5A2B"/>
    <w:rsid w:val="77FB4140"/>
    <w:rsid w:val="78193F66"/>
    <w:rsid w:val="7849355F"/>
    <w:rsid w:val="784D2682"/>
    <w:rsid w:val="78556F24"/>
    <w:rsid w:val="785C4612"/>
    <w:rsid w:val="78662A1F"/>
    <w:rsid w:val="786F1E45"/>
    <w:rsid w:val="78A060C7"/>
    <w:rsid w:val="78DE18AA"/>
    <w:rsid w:val="78F41872"/>
    <w:rsid w:val="79237B73"/>
    <w:rsid w:val="793C06A5"/>
    <w:rsid w:val="795B11E6"/>
    <w:rsid w:val="79A33472"/>
    <w:rsid w:val="79E076ED"/>
    <w:rsid w:val="79E27CDC"/>
    <w:rsid w:val="79FA5694"/>
    <w:rsid w:val="7A062873"/>
    <w:rsid w:val="7A0F6BC5"/>
    <w:rsid w:val="7A307119"/>
    <w:rsid w:val="7A682ADD"/>
    <w:rsid w:val="7A6C6A14"/>
    <w:rsid w:val="7ABA5760"/>
    <w:rsid w:val="7AD92299"/>
    <w:rsid w:val="7B733E62"/>
    <w:rsid w:val="7B78708D"/>
    <w:rsid w:val="7B790F7C"/>
    <w:rsid w:val="7B9C68F7"/>
    <w:rsid w:val="7BB17739"/>
    <w:rsid w:val="7C2C409E"/>
    <w:rsid w:val="7C380F0F"/>
    <w:rsid w:val="7C422087"/>
    <w:rsid w:val="7C4D16AA"/>
    <w:rsid w:val="7C53502D"/>
    <w:rsid w:val="7C7E509C"/>
    <w:rsid w:val="7CC86990"/>
    <w:rsid w:val="7CCA1805"/>
    <w:rsid w:val="7D25703D"/>
    <w:rsid w:val="7D54095B"/>
    <w:rsid w:val="7D644652"/>
    <w:rsid w:val="7D6B0F64"/>
    <w:rsid w:val="7D811418"/>
    <w:rsid w:val="7DC57CAB"/>
    <w:rsid w:val="7DC655AC"/>
    <w:rsid w:val="7E0172E5"/>
    <w:rsid w:val="7E025AF4"/>
    <w:rsid w:val="7E174B33"/>
    <w:rsid w:val="7E3C4673"/>
    <w:rsid w:val="7E503D7E"/>
    <w:rsid w:val="7E6D2F3F"/>
    <w:rsid w:val="7E880827"/>
    <w:rsid w:val="7EAC4EE6"/>
    <w:rsid w:val="7EAF1DE0"/>
    <w:rsid w:val="7ED965F0"/>
    <w:rsid w:val="7EE100E1"/>
    <w:rsid w:val="7F06788A"/>
    <w:rsid w:val="7F1005FA"/>
    <w:rsid w:val="7F17501B"/>
    <w:rsid w:val="7F331042"/>
    <w:rsid w:val="7F3C1F90"/>
    <w:rsid w:val="7F5068A8"/>
    <w:rsid w:val="7FB56B9D"/>
    <w:rsid w:val="7FDC0E1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nhideWhenUsed="0" w:uiPriority="0" w:semiHidden="0" w:name="Body Text First Indent"/>
    <w:lsdException w:qFormat="1" w:unhideWhenUsed="0" w:uiPriority="0" w:semiHidden="0" w:name="Body Text First Indent 2"/>
    <w:lsdException w:uiPriority="99" w:name="Note Heading"/>
    <w:lsdException w:uiPriority="99"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qFormat="1" w:unhideWhenUsed="0"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0"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4"/>
      <w:szCs w:val="24"/>
      <w:lang w:val="en-US" w:eastAsia="zh-CN" w:bidi="ar-SA"/>
    </w:rPr>
  </w:style>
  <w:style w:type="paragraph" w:styleId="3">
    <w:name w:val="heading 1"/>
    <w:basedOn w:val="1"/>
    <w:next w:val="1"/>
    <w:link w:val="82"/>
    <w:qFormat/>
    <w:uiPriority w:val="0"/>
    <w:pPr>
      <w:keepNext/>
      <w:keepLines/>
      <w:spacing w:before="340" w:after="330" w:line="480" w:lineRule="auto"/>
      <w:jc w:val="center"/>
      <w:outlineLvl w:val="0"/>
    </w:pPr>
    <w:rPr>
      <w:rFonts w:ascii="宋体" w:hAnsi="宋体" w:cs="Times New Roman"/>
      <w:b/>
      <w:color w:val="000000"/>
      <w:kern w:val="44"/>
      <w:sz w:val="32"/>
      <w:szCs w:val="32"/>
    </w:rPr>
  </w:style>
  <w:style w:type="paragraph" w:styleId="4">
    <w:name w:val="heading 2"/>
    <w:basedOn w:val="1"/>
    <w:next w:val="1"/>
    <w:link w:val="81"/>
    <w:qFormat/>
    <w:uiPriority w:val="0"/>
    <w:pPr>
      <w:keepNext/>
      <w:keepLines/>
      <w:spacing w:before="120" w:after="120" w:line="360" w:lineRule="auto"/>
      <w:jc w:val="left"/>
      <w:outlineLvl w:val="1"/>
    </w:pPr>
    <w:rPr>
      <w:rFonts w:ascii="Calibri" w:hAnsi="Calibri" w:eastAsia="宋体" w:cs="Times New Roman"/>
      <w:b/>
      <w:bCs/>
      <w:color w:val="000000"/>
      <w:spacing w:val="-6"/>
      <w:kern w:val="0"/>
      <w:szCs w:val="30"/>
    </w:rPr>
  </w:style>
  <w:style w:type="paragraph" w:styleId="5">
    <w:name w:val="heading 3"/>
    <w:basedOn w:val="1"/>
    <w:next w:val="1"/>
    <w:link w:val="74"/>
    <w:qFormat/>
    <w:uiPriority w:val="0"/>
    <w:pPr>
      <w:keepNext/>
      <w:keepLines/>
      <w:spacing w:before="120" w:after="120"/>
      <w:jc w:val="left"/>
      <w:outlineLvl w:val="2"/>
    </w:pPr>
    <w:rPr>
      <w:rFonts w:ascii="Calibri" w:hAnsi="Calibri" w:cs="Times New Roman"/>
      <w:b/>
    </w:rPr>
  </w:style>
  <w:style w:type="paragraph" w:styleId="6">
    <w:name w:val="heading 4"/>
    <w:basedOn w:val="1"/>
    <w:next w:val="1"/>
    <w:qFormat/>
    <w:uiPriority w:val="0"/>
    <w:pPr>
      <w:keepNext/>
      <w:keepLines/>
      <w:spacing w:before="160" w:after="170" w:line="372" w:lineRule="auto"/>
      <w:outlineLvl w:val="3"/>
    </w:pPr>
    <w:rPr>
      <w:rFonts w:ascii="Arial" w:hAnsi="Arial" w:eastAsia="新宋体"/>
      <w:b/>
    </w:rPr>
  </w:style>
  <w:style w:type="paragraph" w:styleId="7">
    <w:name w:val="heading 5"/>
    <w:basedOn w:val="1"/>
    <w:next w:val="1"/>
    <w:qFormat/>
    <w:uiPriority w:val="9"/>
    <w:pPr>
      <w:keepNext/>
      <w:keepLines/>
      <w:spacing w:before="40" w:beforeLines="0" w:beforeAutospacing="0" w:after="50" w:afterLines="0" w:afterAutospacing="0" w:line="372" w:lineRule="auto"/>
      <w:outlineLvl w:val="4"/>
    </w:pPr>
    <w:rPr>
      <w:rFonts w:ascii="Calibri" w:hAnsi="Calibri" w:eastAsia="宋体"/>
      <w:b/>
      <w:sz w:val="24"/>
    </w:rPr>
  </w:style>
  <w:style w:type="character" w:default="1" w:styleId="35">
    <w:name w:val="Default Paragraph Font"/>
    <w:unhideWhenUsed/>
    <w:qFormat/>
    <w:uiPriority w:val="1"/>
  </w:style>
  <w:style w:type="table" w:default="1" w:styleId="27">
    <w:name w:val="Normal Table"/>
    <w:unhideWhenUsed/>
    <w:qFormat/>
    <w:uiPriority w:val="99"/>
    <w:tblPr>
      <w:tblCellMar>
        <w:top w:w="0" w:type="dxa"/>
        <w:left w:w="108" w:type="dxa"/>
        <w:bottom w:w="0" w:type="dxa"/>
        <w:right w:w="108" w:type="dxa"/>
      </w:tblCellMar>
    </w:tblPr>
  </w:style>
  <w:style w:type="paragraph" w:styleId="2">
    <w:name w:val="Body Text"/>
    <w:basedOn w:val="1"/>
    <w:next w:val="1"/>
    <w:unhideWhenUsed/>
    <w:qFormat/>
    <w:uiPriority w:val="99"/>
    <w:rPr>
      <w:rFonts w:ascii="金山简黑体" w:hAnsi="金山简黑体" w:eastAsia="金山简黑体"/>
      <w:b/>
      <w:spacing w:val="-8"/>
      <w:sz w:val="44"/>
      <w:szCs w:val="20"/>
    </w:rPr>
  </w:style>
  <w:style w:type="paragraph" w:styleId="8">
    <w:name w:val="List Number"/>
    <w:basedOn w:val="1"/>
    <w:qFormat/>
    <w:uiPriority w:val="0"/>
    <w:pPr>
      <w:numPr>
        <w:ilvl w:val="0"/>
        <w:numId w:val="1"/>
      </w:numPr>
    </w:pPr>
  </w:style>
  <w:style w:type="paragraph" w:styleId="9">
    <w:name w:val="Document Map"/>
    <w:basedOn w:val="1"/>
    <w:link w:val="92"/>
    <w:unhideWhenUsed/>
    <w:uiPriority w:val="99"/>
    <w:rPr>
      <w:rFonts w:ascii="宋体" w:cs="Times New Roman"/>
      <w:sz w:val="18"/>
      <w:szCs w:val="18"/>
    </w:rPr>
  </w:style>
  <w:style w:type="paragraph" w:styleId="10">
    <w:name w:val="annotation text"/>
    <w:basedOn w:val="1"/>
    <w:link w:val="73"/>
    <w:unhideWhenUsed/>
    <w:qFormat/>
    <w:uiPriority w:val="99"/>
    <w:pPr>
      <w:adjustRightInd w:val="0"/>
      <w:jc w:val="left"/>
    </w:pPr>
    <w:rPr>
      <w:rFonts w:cs="Times New Roman"/>
      <w:sz w:val="21"/>
    </w:rPr>
  </w:style>
  <w:style w:type="paragraph" w:styleId="11">
    <w:name w:val="Body Text 3"/>
    <w:basedOn w:val="1"/>
    <w:qFormat/>
    <w:uiPriority w:val="0"/>
    <w:pPr>
      <w:snapToGrid w:val="0"/>
      <w:spacing w:before="50" w:after="50"/>
    </w:pPr>
    <w:rPr>
      <w:rFonts w:hAnsi="宋体" w:eastAsia="仿宋_GB2312"/>
      <w:b/>
      <w:bCs/>
      <w:sz w:val="24"/>
      <w:szCs w:val="20"/>
    </w:rPr>
  </w:style>
  <w:style w:type="paragraph" w:styleId="12">
    <w:name w:val="Body Text Indent"/>
    <w:basedOn w:val="1"/>
    <w:next w:val="1"/>
    <w:link w:val="98"/>
    <w:qFormat/>
    <w:uiPriority w:val="0"/>
    <w:pPr>
      <w:spacing w:line="200" w:lineRule="atLeast"/>
      <w:ind w:firstLine="301"/>
    </w:pPr>
    <w:rPr>
      <w:rFonts w:ascii="宋体" w:hAnsi="Courier New" w:cs="Times New Roman"/>
      <w:spacing w:val="-4"/>
      <w:sz w:val="18"/>
      <w:szCs w:val="20"/>
    </w:rPr>
  </w:style>
  <w:style w:type="paragraph" w:styleId="13">
    <w:name w:val="toc 3"/>
    <w:basedOn w:val="1"/>
    <w:next w:val="1"/>
    <w:qFormat/>
    <w:uiPriority w:val="0"/>
    <w:pPr>
      <w:ind w:left="840" w:leftChars="400"/>
    </w:pPr>
  </w:style>
  <w:style w:type="paragraph" w:styleId="14">
    <w:name w:val="Plain Text"/>
    <w:basedOn w:val="1"/>
    <w:qFormat/>
    <w:uiPriority w:val="99"/>
    <w:pPr>
      <w:spacing w:beforeLines="50" w:afterLines="50" w:line="400" w:lineRule="atLeast"/>
    </w:pPr>
    <w:rPr>
      <w:rFonts w:ascii="宋体" w:hAnsi="Courier New"/>
    </w:rPr>
  </w:style>
  <w:style w:type="paragraph" w:styleId="15">
    <w:name w:val="Body Text Indent 2"/>
    <w:basedOn w:val="1"/>
    <w:qFormat/>
    <w:uiPriority w:val="0"/>
    <w:pPr>
      <w:spacing w:line="500" w:lineRule="atLeast"/>
      <w:ind w:firstLine="480"/>
    </w:pPr>
    <w:rPr>
      <w:rFonts w:ascii="楷体_GB2312" w:hAnsi="等线" w:eastAsia="楷体_GB2312" w:cs="宋体"/>
      <w:color w:val="FF0000"/>
      <w:sz w:val="24"/>
    </w:rPr>
  </w:style>
  <w:style w:type="paragraph" w:styleId="16">
    <w:name w:val="Balloon Text"/>
    <w:basedOn w:val="1"/>
    <w:link w:val="78"/>
    <w:unhideWhenUsed/>
    <w:qFormat/>
    <w:uiPriority w:val="99"/>
    <w:rPr>
      <w:rFonts w:ascii="Calibri" w:hAnsi="Calibri" w:cs="Times New Roman"/>
      <w:sz w:val="18"/>
      <w:szCs w:val="18"/>
    </w:rPr>
  </w:style>
  <w:style w:type="paragraph" w:styleId="17">
    <w:name w:val="footer"/>
    <w:basedOn w:val="1"/>
    <w:qFormat/>
    <w:uiPriority w:val="0"/>
    <w:pPr>
      <w:tabs>
        <w:tab w:val="center" w:pos="4153"/>
        <w:tab w:val="right" w:pos="8306"/>
      </w:tabs>
      <w:snapToGrid w:val="0"/>
      <w:jc w:val="left"/>
    </w:pPr>
    <w:rPr>
      <w:sz w:val="18"/>
      <w:szCs w:val="18"/>
    </w:rPr>
  </w:style>
  <w:style w:type="paragraph" w:styleId="18">
    <w:name w:val="header"/>
    <w:basedOn w:val="1"/>
    <w:qFormat/>
    <w:uiPriority w:val="0"/>
    <w:pPr>
      <w:tabs>
        <w:tab w:val="center" w:pos="4153"/>
        <w:tab w:val="right" w:pos="8306"/>
      </w:tabs>
      <w:snapToGrid w:val="0"/>
      <w:jc w:val="center"/>
    </w:pPr>
    <w:rPr>
      <w:sz w:val="18"/>
      <w:szCs w:val="18"/>
    </w:rPr>
  </w:style>
  <w:style w:type="paragraph" w:styleId="19">
    <w:name w:val="toc 1"/>
    <w:basedOn w:val="1"/>
    <w:next w:val="1"/>
    <w:qFormat/>
    <w:uiPriority w:val="39"/>
  </w:style>
  <w:style w:type="paragraph" w:styleId="20">
    <w:name w:val="List"/>
    <w:basedOn w:val="1"/>
    <w:qFormat/>
    <w:uiPriority w:val="0"/>
    <w:pPr>
      <w:ind w:left="200" w:hanging="200" w:hangingChars="200"/>
    </w:pPr>
  </w:style>
  <w:style w:type="paragraph" w:styleId="21">
    <w:name w:val="toc 2"/>
    <w:basedOn w:val="1"/>
    <w:next w:val="1"/>
    <w:qFormat/>
    <w:uiPriority w:val="39"/>
    <w:pPr>
      <w:ind w:left="420" w:leftChars="200"/>
    </w:pPr>
  </w:style>
  <w:style w:type="paragraph" w:styleId="22">
    <w:name w:val="HTML Preformatted"/>
    <w:basedOn w:val="1"/>
    <w:unhideWhenUsed/>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firstLineChars="0"/>
      <w:jc w:val="left"/>
    </w:pPr>
    <w:rPr>
      <w:rFonts w:ascii="Arial Unicode MS" w:hAnsi="Arial Unicode MS" w:eastAsia="Arial Unicode MS"/>
      <w:kern w:val="0"/>
      <w:sz w:val="20"/>
      <w:szCs w:val="20"/>
    </w:rPr>
  </w:style>
  <w:style w:type="paragraph" w:styleId="23">
    <w:name w:val="Normal (Web)"/>
    <w:basedOn w:val="1"/>
    <w:qFormat/>
    <w:uiPriority w:val="0"/>
    <w:pPr>
      <w:widowControl/>
      <w:spacing w:before="100" w:beforeAutospacing="1" w:after="100" w:afterAutospacing="1"/>
      <w:jc w:val="left"/>
    </w:pPr>
    <w:rPr>
      <w:rFonts w:ascii="宋体" w:hAnsi="宋体"/>
      <w:kern w:val="0"/>
    </w:rPr>
  </w:style>
  <w:style w:type="paragraph" w:styleId="24">
    <w:name w:val="annotation subject"/>
    <w:basedOn w:val="10"/>
    <w:next w:val="10"/>
    <w:link w:val="95"/>
    <w:unhideWhenUsed/>
    <w:qFormat/>
    <w:uiPriority w:val="99"/>
    <w:pPr>
      <w:adjustRightInd/>
    </w:pPr>
    <w:rPr>
      <w:rFonts w:ascii="Calibri" w:hAnsi="Calibri"/>
      <w:b/>
      <w:bCs/>
      <w:sz w:val="28"/>
    </w:rPr>
  </w:style>
  <w:style w:type="paragraph" w:styleId="25">
    <w:name w:val="Body Text First Indent"/>
    <w:basedOn w:val="2"/>
    <w:next w:val="1"/>
    <w:uiPriority w:val="0"/>
    <w:pPr>
      <w:ind w:firstLine="498"/>
      <w:jc w:val="both"/>
    </w:pPr>
    <w:rPr>
      <w:sz w:val="21"/>
    </w:rPr>
  </w:style>
  <w:style w:type="paragraph" w:styleId="26">
    <w:name w:val="Body Text First Indent 2"/>
    <w:basedOn w:val="12"/>
    <w:next w:val="1"/>
    <w:qFormat/>
    <w:uiPriority w:val="0"/>
    <w:pPr>
      <w:tabs>
        <w:tab w:val="left" w:pos="426"/>
      </w:tabs>
      <w:spacing w:after="120"/>
      <w:ind w:left="420" w:leftChars="200"/>
    </w:pPr>
    <w:rPr>
      <w:rFonts w:ascii="宋体" w:hAnsi="宋体" w:cs="宋体"/>
      <w:kern w:val="0"/>
      <w:lang w:val="en-US"/>
    </w:rPr>
  </w:style>
  <w:style w:type="table" w:styleId="28">
    <w:name w:val="Table Grid"/>
    <w:basedOn w:val="2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29">
    <w:name w:val="Medium Grid 3 Accent 1"/>
    <w:basedOn w:val="27"/>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F81BD"/>
      </w:tcPr>
    </w:tblStylePr>
    <w:tblStylePr w:type="firstCol">
      <w:rPr>
        <w:b/>
        <w:bCs/>
        <w:i w:val="0"/>
        <w:iCs w:val="0"/>
        <w:color w:val="CCE8CF"/>
      </w:rPr>
      <w:tblPr/>
      <w:tcPr>
        <w:tcBorders>
          <w:top w:val="nil"/>
          <w:left w:val="nil"/>
          <w:bottom w:val="single" w:color="CCE8CF" w:sz="8" w:space="0"/>
          <w:right w:val="single" w:color="CCE8CF" w:sz="24" w:space="0"/>
          <w:insideH w:val="nil"/>
          <w:insideV w:val="nil"/>
          <w:tl2br w:val="nil"/>
          <w:tr2bl w:val="nil"/>
        </w:tcBorders>
        <w:shd w:val="clear" w:color="auto" w:fill="4F81BD"/>
      </w:tcPr>
    </w:tblStylePr>
    <w:tblStylePr w:type="lastCol">
      <w:rPr>
        <w:b/>
        <w:bCs/>
        <w:i w:val="0"/>
        <w:iCs w:val="0"/>
        <w:color w:val="CCE8CF"/>
      </w:rPr>
      <w:tblPr/>
      <w:tcPr>
        <w:tcBorders>
          <w:top w:val="nil"/>
          <w:left w:val="nil"/>
          <w:bottom w:val="single" w:color="CCE8CF" w:sz="24" w:space="0"/>
          <w:right w:val="nil"/>
          <w:insideH w:val="nil"/>
          <w:insideV w:val="nil"/>
          <w:tl2br w:val="nil"/>
          <w:tr2bl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7BFDE"/>
      </w:tcPr>
    </w:tblStylePr>
  </w:style>
  <w:style w:type="table" w:styleId="30">
    <w:name w:val="Medium Grid 3 Accent 2"/>
    <w:basedOn w:val="27"/>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C0504D"/>
      </w:tcPr>
    </w:tblStylePr>
    <w:tblStylePr w:type="firstCol">
      <w:rPr>
        <w:b/>
        <w:bCs/>
        <w:i w:val="0"/>
        <w:iCs w:val="0"/>
        <w:color w:val="CCE8CF"/>
      </w:rPr>
      <w:tblPr/>
      <w:tcPr>
        <w:tcBorders>
          <w:top w:val="nil"/>
          <w:left w:val="nil"/>
          <w:bottom w:val="single" w:color="CCE8CF" w:sz="8" w:space="0"/>
          <w:right w:val="single" w:color="CCE8CF" w:sz="24" w:space="0"/>
          <w:insideH w:val="nil"/>
          <w:insideV w:val="nil"/>
          <w:tl2br w:val="nil"/>
          <w:tr2bl w:val="nil"/>
        </w:tcBorders>
        <w:shd w:val="clear" w:color="auto" w:fill="C0504D"/>
      </w:tcPr>
    </w:tblStylePr>
    <w:tblStylePr w:type="lastCol">
      <w:rPr>
        <w:b/>
        <w:bCs/>
        <w:i w:val="0"/>
        <w:iCs w:val="0"/>
        <w:color w:val="CCE8CF"/>
      </w:rPr>
      <w:tblPr/>
      <w:tcPr>
        <w:tcBorders>
          <w:top w:val="nil"/>
          <w:left w:val="nil"/>
          <w:bottom w:val="single" w:color="CCE8CF" w:sz="24" w:space="0"/>
          <w:right w:val="nil"/>
          <w:insideH w:val="nil"/>
          <w:insideV w:val="nil"/>
          <w:tl2br w:val="nil"/>
          <w:tr2bl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DFA7A6"/>
      </w:tcPr>
    </w:tblStylePr>
  </w:style>
  <w:style w:type="table" w:styleId="31">
    <w:name w:val="Medium Grid 3 Accent 3"/>
    <w:basedOn w:val="27"/>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9BBB59"/>
      </w:tcPr>
    </w:tblStylePr>
    <w:tblStylePr w:type="firstCol">
      <w:rPr>
        <w:b/>
        <w:bCs/>
        <w:i w:val="0"/>
        <w:iCs w:val="0"/>
        <w:color w:val="CCE8CF"/>
      </w:rPr>
      <w:tblPr/>
      <w:tcPr>
        <w:tcBorders>
          <w:top w:val="nil"/>
          <w:left w:val="nil"/>
          <w:bottom w:val="single" w:color="CCE8CF" w:sz="8" w:space="0"/>
          <w:right w:val="single" w:color="CCE8CF" w:sz="24" w:space="0"/>
          <w:insideH w:val="nil"/>
          <w:insideV w:val="nil"/>
          <w:tl2br w:val="nil"/>
          <w:tr2bl w:val="nil"/>
        </w:tcBorders>
        <w:shd w:val="clear" w:color="auto" w:fill="9BBB59"/>
      </w:tcPr>
    </w:tblStylePr>
    <w:tblStylePr w:type="lastCol">
      <w:rPr>
        <w:b/>
        <w:bCs/>
        <w:i w:val="0"/>
        <w:iCs w:val="0"/>
        <w:color w:val="CCE8CF"/>
      </w:rPr>
      <w:tblPr/>
      <w:tcPr>
        <w:tcBorders>
          <w:top w:val="nil"/>
          <w:left w:val="nil"/>
          <w:bottom w:val="single" w:color="CCE8CF" w:sz="24" w:space="0"/>
          <w:right w:val="nil"/>
          <w:insideH w:val="nil"/>
          <w:insideV w:val="nil"/>
          <w:tl2br w:val="nil"/>
          <w:tr2bl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CDDDAC"/>
      </w:tcPr>
    </w:tblStylePr>
  </w:style>
  <w:style w:type="table" w:styleId="32">
    <w:name w:val="Medium Grid 3 Accent 4"/>
    <w:basedOn w:val="27"/>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8064A2"/>
      </w:tcPr>
    </w:tblStylePr>
    <w:tblStylePr w:type="firstCol">
      <w:rPr>
        <w:b/>
        <w:bCs/>
        <w:i w:val="0"/>
        <w:iCs w:val="0"/>
        <w:color w:val="CCE8CF"/>
      </w:rPr>
      <w:tblPr/>
      <w:tcPr>
        <w:tcBorders>
          <w:top w:val="nil"/>
          <w:left w:val="nil"/>
          <w:bottom w:val="single" w:color="CCE8CF" w:sz="8" w:space="0"/>
          <w:right w:val="single" w:color="CCE8CF" w:sz="24" w:space="0"/>
          <w:insideH w:val="nil"/>
          <w:insideV w:val="nil"/>
          <w:tl2br w:val="nil"/>
          <w:tr2bl w:val="nil"/>
        </w:tcBorders>
        <w:shd w:val="clear" w:color="auto" w:fill="8064A2"/>
      </w:tcPr>
    </w:tblStylePr>
    <w:tblStylePr w:type="lastCol">
      <w:rPr>
        <w:b/>
        <w:bCs/>
        <w:i w:val="0"/>
        <w:iCs w:val="0"/>
        <w:color w:val="CCE8CF"/>
      </w:rPr>
      <w:tblPr/>
      <w:tcPr>
        <w:tcBorders>
          <w:top w:val="nil"/>
          <w:left w:val="nil"/>
          <w:bottom w:val="single" w:color="CCE8CF" w:sz="24" w:space="0"/>
          <w:right w:val="nil"/>
          <w:insideH w:val="nil"/>
          <w:insideV w:val="nil"/>
          <w:tl2br w:val="nil"/>
          <w:tr2bl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BFB1D0"/>
      </w:tcPr>
    </w:tblStylePr>
  </w:style>
  <w:style w:type="table" w:styleId="33">
    <w:name w:val="Medium Grid 3 Accent 5"/>
    <w:basedOn w:val="27"/>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4BACC6"/>
      </w:tcPr>
    </w:tblStylePr>
    <w:tblStylePr w:type="firstCol">
      <w:rPr>
        <w:b/>
        <w:bCs/>
        <w:i w:val="0"/>
        <w:iCs w:val="0"/>
        <w:color w:val="CCE8CF"/>
      </w:rPr>
      <w:tblPr/>
      <w:tcPr>
        <w:tcBorders>
          <w:top w:val="nil"/>
          <w:left w:val="nil"/>
          <w:bottom w:val="single" w:color="CCE8CF" w:sz="8" w:space="0"/>
          <w:right w:val="single" w:color="CCE8CF" w:sz="24" w:space="0"/>
          <w:insideH w:val="nil"/>
          <w:insideV w:val="nil"/>
          <w:tl2br w:val="nil"/>
          <w:tr2bl w:val="nil"/>
        </w:tcBorders>
        <w:shd w:val="clear" w:color="auto" w:fill="4BACC6"/>
      </w:tcPr>
    </w:tblStylePr>
    <w:tblStylePr w:type="lastCol">
      <w:rPr>
        <w:b/>
        <w:bCs/>
        <w:i w:val="0"/>
        <w:iCs w:val="0"/>
        <w:color w:val="CCE8CF"/>
      </w:rPr>
      <w:tblPr/>
      <w:tcPr>
        <w:tcBorders>
          <w:top w:val="nil"/>
          <w:left w:val="nil"/>
          <w:bottom w:val="single" w:color="CCE8CF" w:sz="24" w:space="0"/>
          <w:right w:val="nil"/>
          <w:insideH w:val="nil"/>
          <w:insideV w:val="nil"/>
          <w:tl2br w:val="nil"/>
          <w:tr2bl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A5D5E2"/>
      </w:tcPr>
    </w:tblStylePr>
  </w:style>
  <w:style w:type="table" w:styleId="34">
    <w:name w:val="Medium Grid 3 Accent 6"/>
    <w:basedOn w:val="27"/>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F79646"/>
      </w:tcPr>
    </w:tblStylePr>
    <w:tblStylePr w:type="firstCol">
      <w:rPr>
        <w:b/>
        <w:bCs/>
        <w:i w:val="0"/>
        <w:iCs w:val="0"/>
        <w:color w:val="CCE8CF"/>
      </w:rPr>
      <w:tblPr/>
      <w:tcPr>
        <w:tcBorders>
          <w:top w:val="nil"/>
          <w:left w:val="nil"/>
          <w:bottom w:val="single" w:color="CCE8CF" w:sz="8" w:space="0"/>
          <w:right w:val="single" w:color="CCE8CF" w:sz="24" w:space="0"/>
          <w:insideH w:val="nil"/>
          <w:insideV w:val="nil"/>
          <w:tl2br w:val="nil"/>
          <w:tr2bl w:val="nil"/>
        </w:tcBorders>
        <w:shd w:val="clear" w:color="auto" w:fill="F79646"/>
      </w:tcPr>
    </w:tblStylePr>
    <w:tblStylePr w:type="lastCol">
      <w:rPr>
        <w:b/>
        <w:bCs/>
        <w:i w:val="0"/>
        <w:iCs w:val="0"/>
        <w:color w:val="CCE8CF"/>
      </w:rPr>
      <w:tblPr/>
      <w:tcPr>
        <w:tcBorders>
          <w:top w:val="nil"/>
          <w:left w:val="nil"/>
          <w:bottom w:val="single" w:color="CCE8CF" w:sz="24" w:space="0"/>
          <w:right w:val="nil"/>
          <w:insideH w:val="nil"/>
          <w:insideV w:val="nil"/>
          <w:tl2br w:val="nil"/>
          <w:tr2bl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FBCAA2"/>
      </w:tcPr>
    </w:tblStylePr>
  </w:style>
  <w:style w:type="character" w:styleId="36">
    <w:name w:val="Strong"/>
    <w:qFormat/>
    <w:uiPriority w:val="22"/>
    <w:rPr>
      <w:b/>
    </w:rPr>
  </w:style>
  <w:style w:type="character" w:styleId="37">
    <w:name w:val="page number"/>
    <w:basedOn w:val="35"/>
    <w:qFormat/>
    <w:uiPriority w:val="0"/>
  </w:style>
  <w:style w:type="character" w:styleId="38">
    <w:name w:val="Emphasis"/>
    <w:qFormat/>
    <w:uiPriority w:val="20"/>
    <w:rPr>
      <w:i/>
      <w:iCs/>
    </w:rPr>
  </w:style>
  <w:style w:type="character" w:styleId="39">
    <w:name w:val="Hyperlink"/>
    <w:qFormat/>
    <w:uiPriority w:val="99"/>
    <w:rPr>
      <w:color w:val="0000FF"/>
      <w:u w:val="single"/>
    </w:rPr>
  </w:style>
  <w:style w:type="character" w:styleId="40">
    <w:name w:val="annotation reference"/>
    <w:unhideWhenUsed/>
    <w:qFormat/>
    <w:uiPriority w:val="99"/>
    <w:rPr>
      <w:sz w:val="21"/>
      <w:szCs w:val="21"/>
    </w:rPr>
  </w:style>
  <w:style w:type="paragraph" w:styleId="41">
    <w:name w:val="List Paragraph"/>
    <w:basedOn w:val="1"/>
    <w:link w:val="76"/>
    <w:qFormat/>
    <w:uiPriority w:val="34"/>
    <w:pPr>
      <w:ind w:firstLine="420" w:firstLineChars="200"/>
    </w:pPr>
    <w:rPr>
      <w:rFonts w:ascii="Calibri" w:hAnsi="Calibri" w:cs="Times New Roman"/>
      <w:sz w:val="21"/>
      <w:szCs w:val="22"/>
    </w:rPr>
  </w:style>
  <w:style w:type="paragraph" w:customStyle="1" w:styleId="42">
    <w:name w:val="Table Paragraph"/>
    <w:basedOn w:val="1"/>
    <w:qFormat/>
    <w:uiPriority w:val="1"/>
    <w:rPr>
      <w:rFonts w:ascii="宋体" w:hAnsi="宋体" w:cs="宋体"/>
      <w:lang w:val="zh-CN" w:bidi="zh-CN"/>
    </w:rPr>
  </w:style>
  <w:style w:type="paragraph" w:customStyle="1" w:styleId="43">
    <w:name w:val="Blockquote"/>
    <w:basedOn w:val="1"/>
    <w:qFormat/>
    <w:uiPriority w:val="0"/>
    <w:pPr>
      <w:autoSpaceDE w:val="0"/>
      <w:autoSpaceDN w:val="0"/>
      <w:adjustRightInd w:val="0"/>
      <w:spacing w:before="100" w:after="100"/>
      <w:ind w:left="360" w:right="360"/>
    </w:pPr>
    <w:rPr>
      <w:sz w:val="24"/>
      <w:szCs w:val="20"/>
    </w:rPr>
  </w:style>
  <w:style w:type="paragraph" w:customStyle="1" w:styleId="44">
    <w:name w:val="HtmlNormal"/>
    <w:basedOn w:val="1"/>
    <w:qFormat/>
    <w:uiPriority w:val="0"/>
    <w:pPr>
      <w:widowControl/>
      <w:spacing w:before="100" w:beforeAutospacing="1" w:after="100" w:afterAutospacing="1"/>
      <w:jc w:val="left"/>
      <w:textAlignment w:val="baseline"/>
    </w:pPr>
    <w:rPr>
      <w:rFonts w:ascii="宋体" w:hAnsi="宋体"/>
      <w:kern w:val="0"/>
      <w:sz w:val="24"/>
      <w:szCs w:val="24"/>
      <w:lang w:val="en-US" w:eastAsia="zh-CN" w:bidi="ar-SA"/>
    </w:rPr>
  </w:style>
  <w:style w:type="paragraph" w:styleId="45">
    <w:name w:val="No Spacing"/>
    <w:qFormat/>
    <w:uiPriority w:val="1"/>
    <w:rPr>
      <w:rFonts w:ascii="Calibri" w:hAnsi="Calibri" w:eastAsia="宋体" w:cs="Times New Roman"/>
      <w:sz w:val="22"/>
      <w:szCs w:val="22"/>
      <w:lang w:val="en-US" w:eastAsia="zh-CN" w:bidi="ar-SA"/>
    </w:rPr>
  </w:style>
  <w:style w:type="paragraph" w:customStyle="1" w:styleId="46">
    <w:name w:val="样式1"/>
    <w:basedOn w:val="1"/>
    <w:link w:val="83"/>
    <w:qFormat/>
    <w:uiPriority w:val="0"/>
    <w:pPr>
      <w:spacing w:line="360" w:lineRule="exact"/>
      <w:ind w:firstLine="200" w:firstLineChars="200"/>
    </w:pPr>
    <w:rPr>
      <w:rFonts w:ascii="Arial" w:hAnsi="Arial" w:cs="Times New Roman"/>
      <w:sz w:val="21"/>
    </w:rPr>
  </w:style>
  <w:style w:type="paragraph" w:customStyle="1" w:styleId="47">
    <w:name w:val="表内文字"/>
    <w:basedOn w:val="1"/>
    <w:qFormat/>
    <w:uiPriority w:val="0"/>
    <w:pPr>
      <w:tabs>
        <w:tab w:val="left" w:pos="1418"/>
      </w:tabs>
      <w:spacing w:line="360" w:lineRule="auto"/>
      <w:jc w:val="center"/>
    </w:pPr>
    <w:rPr>
      <w:rFonts w:hint="eastAsia" w:ascii="仿宋_GB2312" w:eastAsia="仿宋_GB2312"/>
      <w:spacing w:val="-20"/>
      <w:kern w:val="0"/>
    </w:rPr>
  </w:style>
  <w:style w:type="paragraph" w:customStyle="1" w:styleId="48">
    <w:name w:val="[Normal]"/>
    <w:qFormat/>
    <w:uiPriority w:val="0"/>
    <w:rPr>
      <w:rFonts w:ascii="宋体" w:hAnsi="宋体" w:eastAsia="宋体" w:cs="Times New Roman"/>
      <w:sz w:val="24"/>
      <w:lang w:val="zh-CN" w:eastAsia="zh-CN" w:bidi="ar-SA"/>
    </w:rPr>
  </w:style>
  <w:style w:type="paragraph" w:customStyle="1" w:styleId="49">
    <w:name w:val="p0"/>
    <w:basedOn w:val="1"/>
    <w:qFormat/>
    <w:uiPriority w:val="0"/>
    <w:pPr>
      <w:widowControl/>
      <w:spacing w:line="240" w:lineRule="auto"/>
      <w:ind w:firstLine="0" w:firstLineChars="0"/>
    </w:pPr>
    <w:rPr>
      <w:kern w:val="0"/>
      <w:szCs w:val="21"/>
    </w:rPr>
  </w:style>
  <w:style w:type="paragraph" w:customStyle="1" w:styleId="50">
    <w:name w:val="样式 首行缩进:  2 字符"/>
    <w:basedOn w:val="1"/>
    <w:qFormat/>
    <w:uiPriority w:val="0"/>
    <w:pPr>
      <w:ind w:firstLine="420"/>
    </w:pPr>
    <w:rPr>
      <w:rFonts w:eastAsia="楷体" w:cs="宋体"/>
      <w:szCs w:val="20"/>
    </w:rPr>
  </w:style>
  <w:style w:type="paragraph" w:customStyle="1" w:styleId="51">
    <w:name w:val="1正文格式"/>
    <w:basedOn w:val="1"/>
    <w:qFormat/>
    <w:uiPriority w:val="0"/>
    <w:pPr>
      <w:adjustRightInd w:val="0"/>
      <w:snapToGrid w:val="0"/>
      <w:spacing w:line="300" w:lineRule="auto"/>
      <w:ind w:firstLine="480"/>
      <w:textAlignment w:val="baseline"/>
    </w:pPr>
    <w:rPr>
      <w:kern w:val="0"/>
      <w:szCs w:val="20"/>
      <w:lang w:val="zh-CN"/>
    </w:rPr>
  </w:style>
  <w:style w:type="paragraph" w:customStyle="1" w:styleId="52">
    <w:name w:val="_Style 51"/>
    <w:unhideWhenUsed/>
    <w:uiPriority w:val="99"/>
    <w:rPr>
      <w:rFonts w:ascii="Calibri" w:hAnsi="Calibri" w:eastAsia="宋体" w:cs="宋体"/>
      <w:kern w:val="2"/>
      <w:sz w:val="24"/>
      <w:szCs w:val="24"/>
      <w:lang w:val="en-US" w:eastAsia="zh-CN" w:bidi="ar-SA"/>
    </w:rPr>
  </w:style>
  <w:style w:type="paragraph" w:customStyle="1" w:styleId="53">
    <w:name w:val="Plain Text"/>
    <w:basedOn w:val="1"/>
    <w:uiPriority w:val="0"/>
    <w:pPr>
      <w:snapToGrid w:val="0"/>
      <w:jc w:val="left"/>
    </w:pPr>
    <w:rPr>
      <w:rFonts w:ascii="Century Gothic" w:hAnsi="楷体_GB2312" w:eastAsia="Century Gothic"/>
      <w:snapToGrid/>
      <w:kern w:val="2"/>
    </w:rPr>
  </w:style>
  <w:style w:type="paragraph" w:customStyle="1" w:styleId="54">
    <w:name w:val="内文正文"/>
    <w:basedOn w:val="14"/>
    <w:qFormat/>
    <w:uiPriority w:val="0"/>
    <w:pPr>
      <w:adjustRightInd w:val="0"/>
      <w:snapToGrid w:val="0"/>
      <w:spacing w:line="400" w:lineRule="exact"/>
      <w:ind w:firstLine="200" w:firstLineChars="200"/>
    </w:pPr>
    <w:rPr>
      <w:rFonts w:ascii="Arial" w:hAnsi="Arial"/>
      <w:color w:val="000000"/>
      <w:szCs w:val="21"/>
    </w:rPr>
  </w:style>
  <w:style w:type="paragraph" w:customStyle="1" w:styleId="55">
    <w:name w:val="纯文本1"/>
    <w:basedOn w:val="1"/>
    <w:qFormat/>
    <w:uiPriority w:val="0"/>
    <w:rPr>
      <w:rFonts w:ascii="宋体" w:hAnsi="Courier New" w:cs="宋体"/>
      <w:kern w:val="0"/>
      <w:sz w:val="20"/>
      <w:szCs w:val="20"/>
    </w:rPr>
  </w:style>
  <w:style w:type="paragraph" w:customStyle="1" w:styleId="56">
    <w:name w:val="目录 71"/>
    <w:next w:val="1"/>
    <w:qFormat/>
    <w:uiPriority w:val="0"/>
    <w:pPr>
      <w:wordWrap w:val="0"/>
      <w:ind w:left="2550"/>
      <w:jc w:val="both"/>
    </w:pPr>
    <w:rPr>
      <w:rFonts w:ascii="Calibri" w:hAnsi="Calibri" w:eastAsia="宋体" w:cs="Times New Roman"/>
      <w:sz w:val="21"/>
      <w:szCs w:val="22"/>
      <w:lang w:val="en-US" w:eastAsia="zh-CN" w:bidi="ar-SA"/>
    </w:rPr>
  </w:style>
  <w:style w:type="paragraph" w:customStyle="1" w:styleId="57">
    <w:name w:val="明显引用1"/>
    <w:next w:val="1"/>
    <w:qFormat/>
    <w:uiPriority w:val="0"/>
    <w:pPr>
      <w:wordWrap w:val="0"/>
      <w:spacing w:before="360" w:after="360"/>
      <w:ind w:left="950" w:right="950"/>
      <w:jc w:val="center"/>
    </w:pPr>
    <w:rPr>
      <w:rFonts w:ascii="宋体" w:hAnsi="宋体" w:eastAsia="Times New Roman" w:cs="Times New Roman"/>
      <w:i/>
      <w:sz w:val="21"/>
      <w:szCs w:val="22"/>
      <w:lang w:val="en-US" w:eastAsia="zh-CN" w:bidi="ar-SA"/>
    </w:rPr>
  </w:style>
  <w:style w:type="paragraph" w:customStyle="1" w:styleId="58">
    <w:name w:val="默认段落字体 Para Char Char Char Char Char Char Char Char Char1 Char Char Char Char"/>
    <w:basedOn w:val="1"/>
    <w:qFormat/>
    <w:uiPriority w:val="0"/>
    <w:rPr>
      <w:rFonts w:ascii="Tahoma" w:hAnsi="Tahoma"/>
      <w:szCs w:val="20"/>
    </w:rPr>
  </w:style>
  <w:style w:type="paragraph" w:customStyle="1" w:styleId="59">
    <w:name w:val="222"/>
    <w:next w:val="1"/>
    <w:qFormat/>
    <w:uiPriority w:val="0"/>
    <w:rPr>
      <w:rFonts w:ascii="Calibri" w:hAnsi="Calibri" w:eastAsia="宋体" w:cs="Times New Roman"/>
      <w:sz w:val="22"/>
      <w:lang w:val="en-US" w:eastAsia="zh-CN" w:bidi="ar-SA"/>
    </w:rPr>
  </w:style>
  <w:style w:type="paragraph" w:customStyle="1" w:styleId="60">
    <w:name w:val="xl25"/>
    <w:basedOn w:val="1"/>
    <w:qFormat/>
    <w:uiPriority w:val="0"/>
    <w:pPr>
      <w:widowControl/>
      <w:spacing w:before="100" w:beforeAutospacing="1" w:after="100" w:afterAutospacing="1"/>
      <w:jc w:val="center"/>
      <w:textAlignment w:val="center"/>
    </w:pPr>
    <w:rPr>
      <w:rFonts w:hint="eastAsia" w:ascii="楷体_GB2312" w:hAnsi="宋体" w:eastAsia="楷体_GB2312"/>
      <w:kern w:val="0"/>
    </w:rPr>
  </w:style>
  <w:style w:type="paragraph" w:customStyle="1" w:styleId="61">
    <w:name w:val="正文 A"/>
    <w:qFormat/>
    <w:uiPriority w:val="0"/>
    <w:pPr>
      <w:widowControl w:val="0"/>
      <w:jc w:val="both"/>
    </w:pPr>
    <w:rPr>
      <w:rFonts w:ascii="Calibri" w:hAnsi="Calibri" w:eastAsia="Arial Unicode MS" w:cs="Arial Unicode MS"/>
      <w:color w:val="000000"/>
      <w:kern w:val="2"/>
      <w:sz w:val="21"/>
      <w:szCs w:val="21"/>
      <w:lang w:val="en-US" w:eastAsia="zh-CN" w:bidi="ar-SA"/>
    </w:rPr>
  </w:style>
  <w:style w:type="paragraph" w:customStyle="1" w:styleId="62">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sz w:val="28"/>
      <w:szCs w:val="20"/>
    </w:rPr>
  </w:style>
  <w:style w:type="paragraph" w:customStyle="1" w:styleId="63">
    <w:name w:val="样式 标题 3 + (中文) 黑体 小四 非加粗 段前: 7.8 磅 段后: 0 磅 行距: 固定值 20 磅"/>
    <w:basedOn w:val="5"/>
    <w:next w:val="1"/>
    <w:qFormat/>
    <w:uiPriority w:val="0"/>
    <w:pPr>
      <w:keepNext w:val="0"/>
      <w:keepLines w:val="0"/>
      <w:numPr>
        <w:ilvl w:val="0"/>
        <w:numId w:val="2"/>
      </w:numPr>
      <w:spacing w:before="0" w:after="0" w:line="400" w:lineRule="exact"/>
    </w:pPr>
    <w:rPr>
      <w:rFonts w:eastAsia="黑体" w:cs="宋体"/>
      <w:sz w:val="24"/>
      <w:szCs w:val="20"/>
    </w:rPr>
  </w:style>
  <w:style w:type="paragraph" w:customStyle="1" w:styleId="64">
    <w:name w:val="Default"/>
    <w:next w:val="65"/>
    <w:qFormat/>
    <w:uiPriority w:val="0"/>
    <w:pPr>
      <w:widowControl w:val="0"/>
      <w:autoSpaceDE w:val="0"/>
      <w:autoSpaceDN w:val="0"/>
      <w:adjustRightInd w:val="0"/>
    </w:pPr>
    <w:rPr>
      <w:rFonts w:ascii="黑体" w:hAnsi="Calibri" w:eastAsia="黑体" w:cs="黑体"/>
      <w:color w:val="000000"/>
      <w:sz w:val="24"/>
      <w:szCs w:val="24"/>
      <w:lang w:val="en-US" w:eastAsia="zh-CN" w:bidi="ar-SA"/>
    </w:rPr>
  </w:style>
  <w:style w:type="paragraph" w:customStyle="1" w:styleId="65">
    <w:name w:val="TOC 71"/>
    <w:next w:val="1"/>
    <w:qFormat/>
    <w:uiPriority w:val="0"/>
    <w:pPr>
      <w:wordWrap w:val="0"/>
      <w:ind w:left="2550"/>
      <w:jc w:val="both"/>
    </w:pPr>
    <w:rPr>
      <w:rFonts w:ascii="Calibri" w:hAnsi="Calibri" w:eastAsia="宋体" w:cs="Times New Roman"/>
      <w:sz w:val="21"/>
      <w:szCs w:val="22"/>
      <w:lang w:val="en-US" w:eastAsia="zh-CN" w:bidi="ar-SA"/>
    </w:rPr>
  </w:style>
  <w:style w:type="paragraph" w:customStyle="1" w:styleId="66">
    <w:name w:val="彩色列表 - 强调文字颜色 11"/>
    <w:basedOn w:val="1"/>
    <w:qFormat/>
    <w:uiPriority w:val="34"/>
    <w:pPr>
      <w:ind w:firstLine="420" w:firstLineChars="200"/>
    </w:pPr>
    <w:rPr>
      <w:rFonts w:cs="Times New Roman"/>
      <w:sz w:val="21"/>
      <w:szCs w:val="22"/>
    </w:rPr>
  </w:style>
  <w:style w:type="paragraph" w:customStyle="1" w:styleId="67">
    <w:name w:val="正文 New New New New"/>
    <w:qFormat/>
    <w:uiPriority w:val="0"/>
    <w:pPr>
      <w:widowControl w:val="0"/>
      <w:jc w:val="both"/>
    </w:pPr>
    <w:rPr>
      <w:rFonts w:ascii="Calibri" w:hAnsi="Calibri" w:eastAsia="宋体" w:cs="Times New Roman"/>
      <w:szCs w:val="24"/>
      <w:lang w:val="en-US" w:eastAsia="zh-CN" w:bidi="ar-SA"/>
    </w:rPr>
  </w:style>
  <w:style w:type="paragraph" w:customStyle="1" w:styleId="68">
    <w:name w:val="列出段落1"/>
    <w:basedOn w:val="1"/>
    <w:qFormat/>
    <w:uiPriority w:val="0"/>
    <w:pPr>
      <w:widowControl/>
      <w:ind w:firstLine="420" w:firstLineChars="200"/>
    </w:pPr>
    <w:rPr>
      <w:rFonts w:ascii="Calibri" w:hAnsi="Calibri" w:eastAsia="宋体" w:cs="Times New Roman"/>
      <w:szCs w:val="20"/>
    </w:rPr>
  </w:style>
  <w:style w:type="paragraph" w:customStyle="1" w:styleId="69">
    <w:name w:val="List Paragraph1"/>
    <w:basedOn w:val="1"/>
    <w:qFormat/>
    <w:uiPriority w:val="99"/>
    <w:pPr>
      <w:ind w:firstLine="420"/>
    </w:pPr>
  </w:style>
  <w:style w:type="paragraph" w:customStyle="1" w:styleId="70">
    <w:name w:val="列出段落2"/>
    <w:basedOn w:val="1"/>
    <w:unhideWhenUsed/>
    <w:qFormat/>
    <w:uiPriority w:val="99"/>
    <w:pPr>
      <w:ind w:firstLine="420" w:firstLineChars="200"/>
    </w:pPr>
  </w:style>
  <w:style w:type="paragraph" w:customStyle="1" w:styleId="71">
    <w:name w:val="正文段"/>
    <w:basedOn w:val="1"/>
    <w:qFormat/>
    <w:uiPriority w:val="0"/>
    <w:pPr>
      <w:widowControl/>
      <w:snapToGrid w:val="0"/>
      <w:spacing w:after="50" w:afterLines="50"/>
    </w:pPr>
    <w:rPr>
      <w:kern w:val="0"/>
    </w:rPr>
  </w:style>
  <w:style w:type="paragraph" w:customStyle="1" w:styleId="72">
    <w:name w:val="正文2"/>
    <w:basedOn w:val="1"/>
    <w:link w:val="89"/>
    <w:qFormat/>
    <w:uiPriority w:val="0"/>
    <w:pPr>
      <w:spacing w:before="156" w:line="360" w:lineRule="auto"/>
      <w:ind w:firstLine="510" w:firstLineChars="200"/>
    </w:pPr>
    <w:rPr>
      <w:rFonts w:cs="Times New Roman"/>
      <w:szCs w:val="20"/>
    </w:rPr>
  </w:style>
  <w:style w:type="character" w:customStyle="1" w:styleId="73">
    <w:name w:val="批注文字 Char"/>
    <w:link w:val="10"/>
    <w:qFormat/>
    <w:uiPriority w:val="99"/>
    <w:rPr>
      <w:kern w:val="2"/>
      <w:sz w:val="21"/>
      <w:szCs w:val="24"/>
    </w:rPr>
  </w:style>
  <w:style w:type="character" w:customStyle="1" w:styleId="74">
    <w:name w:val="标题 3 Char"/>
    <w:link w:val="5"/>
    <w:qFormat/>
    <w:uiPriority w:val="0"/>
    <w:rPr>
      <w:rFonts w:ascii="Calibri" w:hAnsi="Calibri" w:eastAsia="宋体" w:cs="宋体"/>
      <w:b/>
      <w:kern w:val="2"/>
      <w:sz w:val="24"/>
      <w:szCs w:val="24"/>
    </w:rPr>
  </w:style>
  <w:style w:type="character" w:customStyle="1" w:styleId="75">
    <w:name w:val="apple-style-span"/>
    <w:qFormat/>
    <w:uiPriority w:val="0"/>
  </w:style>
  <w:style w:type="character" w:customStyle="1" w:styleId="76">
    <w:name w:val="列出段落 Char"/>
    <w:link w:val="41"/>
    <w:qFormat/>
    <w:uiPriority w:val="34"/>
    <w:rPr>
      <w:rFonts w:ascii="Calibri" w:hAnsi="Calibri" w:cs="宋体"/>
      <w:kern w:val="2"/>
      <w:sz w:val="21"/>
      <w:szCs w:val="22"/>
    </w:rPr>
  </w:style>
  <w:style w:type="character" w:customStyle="1" w:styleId="77">
    <w:name w:val="font51"/>
    <w:qFormat/>
    <w:uiPriority w:val="0"/>
    <w:rPr>
      <w:rFonts w:hint="default" w:ascii="Times New Roman" w:hAnsi="Times New Roman" w:cs="Times New Roman"/>
      <w:color w:val="000000"/>
      <w:sz w:val="18"/>
      <w:szCs w:val="18"/>
      <w:u w:val="none"/>
    </w:rPr>
  </w:style>
  <w:style w:type="character" w:customStyle="1" w:styleId="78">
    <w:name w:val="批注框文本 Char"/>
    <w:link w:val="16"/>
    <w:semiHidden/>
    <w:qFormat/>
    <w:uiPriority w:val="99"/>
    <w:rPr>
      <w:rFonts w:ascii="Calibri" w:hAnsi="Calibri" w:cs="宋体"/>
      <w:kern w:val="2"/>
      <w:sz w:val="18"/>
      <w:szCs w:val="18"/>
    </w:rPr>
  </w:style>
  <w:style w:type="character" w:customStyle="1" w:styleId="79">
    <w:name w:val="font131"/>
    <w:qFormat/>
    <w:uiPriority w:val="0"/>
    <w:rPr>
      <w:rFonts w:hint="eastAsia" w:ascii="宋体" w:hAnsi="宋体" w:eastAsia="宋体" w:cs="宋体"/>
      <w:color w:val="000000"/>
      <w:sz w:val="18"/>
      <w:szCs w:val="18"/>
      <w:u w:val="none"/>
    </w:rPr>
  </w:style>
  <w:style w:type="character" w:customStyle="1" w:styleId="80">
    <w:name w:val="font141"/>
    <w:qFormat/>
    <w:uiPriority w:val="0"/>
    <w:rPr>
      <w:rFonts w:hint="eastAsia" w:ascii="宋体" w:hAnsi="宋体" w:eastAsia="宋体" w:cs="宋体"/>
      <w:color w:val="000000"/>
      <w:sz w:val="18"/>
      <w:szCs w:val="18"/>
      <w:u w:val="none"/>
    </w:rPr>
  </w:style>
  <w:style w:type="character" w:customStyle="1" w:styleId="81">
    <w:name w:val="标题 2 Char"/>
    <w:link w:val="4"/>
    <w:qFormat/>
    <w:uiPriority w:val="0"/>
    <w:rPr>
      <w:rFonts w:ascii="Calibri" w:hAnsi="Calibri" w:eastAsia="宋体"/>
      <w:b/>
      <w:bCs/>
      <w:color w:val="000000"/>
      <w:spacing w:val="-6"/>
      <w:sz w:val="24"/>
      <w:szCs w:val="30"/>
    </w:rPr>
  </w:style>
  <w:style w:type="character" w:customStyle="1" w:styleId="82">
    <w:name w:val="标题 1 Char"/>
    <w:link w:val="3"/>
    <w:qFormat/>
    <w:uiPriority w:val="0"/>
    <w:rPr>
      <w:rFonts w:ascii="宋体" w:hAnsi="宋体" w:eastAsia="宋体"/>
      <w:b/>
      <w:color w:val="000000"/>
      <w:kern w:val="44"/>
      <w:sz w:val="32"/>
      <w:szCs w:val="32"/>
    </w:rPr>
  </w:style>
  <w:style w:type="character" w:customStyle="1" w:styleId="83">
    <w:name w:val="样式1 Char"/>
    <w:link w:val="46"/>
    <w:qFormat/>
    <w:uiPriority w:val="0"/>
    <w:rPr>
      <w:rFonts w:ascii="Arial" w:hAnsi="Arial"/>
      <w:kern w:val="2"/>
      <w:sz w:val="21"/>
      <w:szCs w:val="24"/>
    </w:rPr>
  </w:style>
  <w:style w:type="character" w:customStyle="1" w:styleId="84">
    <w:name w:val="font191"/>
    <w:qFormat/>
    <w:uiPriority w:val="0"/>
    <w:rPr>
      <w:rFonts w:hint="default" w:ascii="Times New Roman" w:hAnsi="Times New Roman" w:cs="Times New Roman"/>
      <w:color w:val="000000"/>
      <w:sz w:val="18"/>
      <w:szCs w:val="18"/>
      <w:u w:val="none"/>
    </w:rPr>
  </w:style>
  <w:style w:type="character" w:customStyle="1" w:styleId="85">
    <w:name w:val="font11"/>
    <w:qFormat/>
    <w:uiPriority w:val="0"/>
    <w:rPr>
      <w:rFonts w:hint="default" w:ascii="Symbol" w:hAnsi="Symbol" w:cs="Symbol"/>
      <w:color w:val="000000"/>
      <w:sz w:val="21"/>
      <w:szCs w:val="21"/>
      <w:u w:val="none"/>
    </w:rPr>
  </w:style>
  <w:style w:type="character" w:customStyle="1" w:styleId="86">
    <w:name w:val="ca-01"/>
    <w:qFormat/>
    <w:uiPriority w:val="0"/>
    <w:rPr>
      <w:rFonts w:hint="eastAsia" w:ascii="宋体" w:hAnsi="宋体" w:eastAsia="宋体"/>
      <w:sz w:val="21"/>
      <w:szCs w:val="21"/>
    </w:rPr>
  </w:style>
  <w:style w:type="character" w:customStyle="1" w:styleId="87">
    <w:name w:val="font121"/>
    <w:qFormat/>
    <w:uiPriority w:val="0"/>
    <w:rPr>
      <w:rFonts w:ascii="宋体" w:hAnsi="宋体" w:eastAsia="宋体" w:cs="宋体"/>
      <w:color w:val="000000"/>
      <w:sz w:val="18"/>
      <w:szCs w:val="18"/>
      <w:u w:val="none"/>
    </w:rPr>
  </w:style>
  <w:style w:type="character" w:customStyle="1" w:styleId="88">
    <w:name w:val="font21"/>
    <w:qFormat/>
    <w:uiPriority w:val="0"/>
    <w:rPr>
      <w:rFonts w:hint="eastAsia" w:ascii="宋体" w:hAnsi="宋体" w:eastAsia="宋体" w:cs="宋体"/>
      <w:color w:val="000000"/>
      <w:sz w:val="21"/>
      <w:szCs w:val="21"/>
      <w:u w:val="none"/>
    </w:rPr>
  </w:style>
  <w:style w:type="character" w:customStyle="1" w:styleId="89">
    <w:name w:val="正文2 Char"/>
    <w:link w:val="72"/>
    <w:qFormat/>
    <w:uiPriority w:val="0"/>
    <w:rPr>
      <w:kern w:val="2"/>
      <w:sz w:val="24"/>
    </w:rPr>
  </w:style>
  <w:style w:type="character" w:customStyle="1" w:styleId="90">
    <w:name w:val="font161"/>
    <w:qFormat/>
    <w:uiPriority w:val="0"/>
    <w:rPr>
      <w:rFonts w:hint="eastAsia" w:ascii="宋体" w:hAnsi="宋体" w:eastAsia="宋体" w:cs="宋体"/>
      <w:color w:val="000000"/>
      <w:sz w:val="22"/>
      <w:szCs w:val="22"/>
      <w:u w:val="none"/>
    </w:rPr>
  </w:style>
  <w:style w:type="character" w:customStyle="1" w:styleId="91">
    <w:name w:val="font61"/>
    <w:qFormat/>
    <w:uiPriority w:val="0"/>
    <w:rPr>
      <w:rFonts w:ascii="宋体" w:hAnsi="宋体" w:eastAsia="宋体" w:cs="宋体"/>
      <w:color w:val="000000"/>
      <w:sz w:val="18"/>
      <w:szCs w:val="18"/>
      <w:u w:val="none"/>
    </w:rPr>
  </w:style>
  <w:style w:type="character" w:customStyle="1" w:styleId="92">
    <w:name w:val="文档结构图 Char"/>
    <w:link w:val="9"/>
    <w:semiHidden/>
    <w:qFormat/>
    <w:uiPriority w:val="99"/>
    <w:rPr>
      <w:rFonts w:ascii="宋体" w:cs="宋体"/>
      <w:kern w:val="2"/>
      <w:sz w:val="18"/>
      <w:szCs w:val="18"/>
    </w:rPr>
  </w:style>
  <w:style w:type="character" w:customStyle="1" w:styleId="93">
    <w:name w:val="font91"/>
    <w:qFormat/>
    <w:uiPriority w:val="0"/>
    <w:rPr>
      <w:rFonts w:hint="eastAsia" w:ascii="宋体" w:hAnsi="宋体" w:eastAsia="宋体" w:cs="宋体"/>
      <w:color w:val="000000"/>
      <w:sz w:val="18"/>
      <w:szCs w:val="18"/>
      <w:u w:val="none"/>
    </w:rPr>
  </w:style>
  <w:style w:type="character" w:customStyle="1" w:styleId="94">
    <w:name w:val="font71"/>
    <w:qFormat/>
    <w:uiPriority w:val="0"/>
    <w:rPr>
      <w:rFonts w:hint="default" w:ascii="Times New Roman" w:hAnsi="Times New Roman" w:cs="Times New Roman"/>
      <w:color w:val="000000"/>
      <w:sz w:val="22"/>
      <w:szCs w:val="22"/>
      <w:u w:val="none"/>
    </w:rPr>
  </w:style>
  <w:style w:type="character" w:customStyle="1" w:styleId="95">
    <w:name w:val="批注主题 Char"/>
    <w:link w:val="24"/>
    <w:semiHidden/>
    <w:qFormat/>
    <w:uiPriority w:val="99"/>
    <w:rPr>
      <w:rFonts w:ascii="Calibri" w:hAnsi="Calibri" w:cs="宋体"/>
      <w:b/>
      <w:bCs/>
      <w:kern w:val="2"/>
      <w:sz w:val="28"/>
      <w:szCs w:val="24"/>
    </w:rPr>
  </w:style>
  <w:style w:type="character" w:customStyle="1" w:styleId="96">
    <w:name w:val="NormalCharacter"/>
    <w:qFormat/>
    <w:uiPriority w:val="0"/>
  </w:style>
  <w:style w:type="character" w:customStyle="1" w:styleId="97">
    <w:name w:val="font151"/>
    <w:uiPriority w:val="0"/>
    <w:rPr>
      <w:rFonts w:hint="default" w:ascii="Times New Roman" w:hAnsi="Times New Roman" w:cs="Times New Roman"/>
      <w:color w:val="000000"/>
      <w:sz w:val="18"/>
      <w:szCs w:val="18"/>
      <w:u w:val="none"/>
    </w:rPr>
  </w:style>
  <w:style w:type="character" w:customStyle="1" w:styleId="98">
    <w:name w:val="正文文本缩进 Char"/>
    <w:link w:val="12"/>
    <w:qFormat/>
    <w:uiPriority w:val="0"/>
    <w:rPr>
      <w:rFonts w:ascii="宋体" w:hAnsi="Courier New" w:cs="宋体"/>
      <w:spacing w:val="-4"/>
      <w:kern w:val="2"/>
      <w:sz w:val="18"/>
    </w:rPr>
  </w:style>
  <w:style w:type="character" w:customStyle="1" w:styleId="99">
    <w:name w:val="font01"/>
    <w:qFormat/>
    <w:uiPriority w:val="0"/>
    <w:rPr>
      <w:rFonts w:hint="eastAsia" w:ascii="宋体" w:hAnsi="宋体" w:eastAsia="宋体" w:cs="宋体"/>
      <w:color w:val="000000"/>
      <w:sz w:val="18"/>
      <w:szCs w:val="18"/>
      <w:u w:val="none"/>
    </w:rPr>
  </w:style>
  <w:style w:type="table" w:customStyle="1" w:styleId="100">
    <w:name w:val="中等深浅网格 31"/>
    <w:basedOn w:val="27"/>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cPr>
        <w:tcBorders>
          <w:top w:val="single" w:color="CCE8CF" w:sz="8" w:space="0"/>
          <w:left w:val="single" w:color="CCE8CF" w:sz="24" w:space="0"/>
          <w:bottom w:val="single" w:color="CCE8CF" w:sz="8" w:space="0"/>
          <w:right w:val="single" w:color="CCE8CF" w:sz="8" w:space="0"/>
          <w:insideH w:val="nil"/>
          <w:insideV w:val="single" w:sz="8" w:space="0"/>
          <w:tl2br w:val="nil"/>
          <w:tr2bl w:val="nil"/>
        </w:tcBorders>
        <w:shd w:val="clear" w:color="auto" w:fill="000000"/>
      </w:tcPr>
    </w:tblStylePr>
    <w:tblStylePr w:type="lastRow">
      <w:rPr>
        <w:b/>
        <w:bCs/>
        <w:i w:val="0"/>
        <w:iCs w:val="0"/>
        <w:color w:val="CCE8CF"/>
      </w:rPr>
      <w:tcPr>
        <w:tcBorders>
          <w:top w:val="single" w:color="CCE8CF" w:sz="24" w:space="0"/>
          <w:left w:val="single" w:color="CCE8CF" w:sz="8" w:space="0"/>
          <w:bottom w:val="single" w:color="CCE8CF" w:sz="8" w:space="0"/>
          <w:right w:val="single" w:color="CCE8CF" w:sz="8" w:space="0"/>
          <w:insideH w:val="nil"/>
          <w:insideV w:val="single" w:sz="8" w:space="0"/>
          <w:tl2br w:val="nil"/>
          <w:tr2bl w:val="nil"/>
        </w:tcBorders>
        <w:shd w:val="clear" w:color="auto" w:fill="000000"/>
      </w:tcPr>
    </w:tblStylePr>
    <w:tblStylePr w:type="firstCol">
      <w:rPr>
        <w:b/>
        <w:bCs/>
        <w:i w:val="0"/>
        <w:iCs w:val="0"/>
        <w:color w:val="CCE8CF"/>
      </w:rPr>
      <w:tcPr>
        <w:tcBorders>
          <w:top w:val="nil"/>
          <w:left w:val="nil"/>
          <w:bottom w:val="single" w:color="CCE8CF" w:sz="8" w:space="0"/>
          <w:right w:val="single" w:color="CCE8CF" w:sz="24" w:space="0"/>
          <w:insideH w:val="nil"/>
          <w:insideV w:val="nil"/>
          <w:tl2br w:val="nil"/>
          <w:tr2bl w:val="nil"/>
        </w:tcBorders>
        <w:shd w:val="clear" w:color="auto" w:fill="000000"/>
      </w:tcPr>
    </w:tblStylePr>
    <w:tblStylePr w:type="lastCol">
      <w:rPr>
        <w:b/>
        <w:bCs/>
        <w:i w:val="0"/>
        <w:iCs w:val="0"/>
        <w:color w:val="CCE8CF"/>
      </w:rPr>
      <w:tcPr>
        <w:tcBorders>
          <w:top w:val="nil"/>
          <w:left w:val="nil"/>
          <w:bottom w:val="single" w:color="CCE8CF" w:sz="24" w:space="0"/>
          <w:right w:val="nil"/>
          <w:insideH w:val="nil"/>
          <w:insideV w:val="nil"/>
          <w:tl2br w:val="nil"/>
          <w:tr2bl w:val="nil"/>
        </w:tcBorders>
        <w:shd w:val="clear" w:color="auto" w:fill="000000"/>
      </w:tcPr>
    </w:tblStylePr>
    <w:tblStylePr w:type="band1Vert">
      <w:tcPr>
        <w:tcBorders>
          <w:top w:val="single" w:color="CCE8CF" w:sz="8" w:space="0"/>
          <w:left w:val="single" w:color="CCE8CF" w:sz="8" w:space="0"/>
          <w:bottom w:val="single" w:color="CCE8CF" w:sz="8" w:space="0"/>
          <w:right w:val="single" w:color="CCE8CF" w:sz="8" w:space="0"/>
          <w:insideH w:val="nil"/>
          <w:insideV w:val="nil"/>
          <w:tl2br w:val="nil"/>
          <w:tr2bl w:val="nil"/>
        </w:tcBorders>
        <w:shd w:val="clear" w:color="auto" w:fill="808080"/>
      </w:tcPr>
    </w:tblStylePr>
    <w:tblStylePr w:type="band1Horz">
      <w:tcPr>
        <w:tcBorders>
          <w:top w:val="single" w:color="CCE8CF" w:sz="8" w:space="0"/>
          <w:left w:val="single" w:color="CCE8CF" w:sz="8" w:space="0"/>
          <w:bottom w:val="single" w:color="CCE8CF" w:sz="8" w:space="0"/>
          <w:right w:val="single" w:color="CCE8CF" w:sz="8" w:space="0"/>
          <w:insideH w:val="single" w:sz="8" w:space="0"/>
          <w:insideV w:val="single" w:sz="8" w:space="0"/>
          <w:tl2br w:val="nil"/>
          <w:tr2bl w:val="nil"/>
        </w:tcBorders>
        <w:shd w:val="clear" w:color="auto" w:fill="808080"/>
      </w:tcPr>
    </w:tblStyle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T\AppData\Roaming\Kingsoft\wps\addons\pool\win-i386\knewfileres_1.0.0.1\wps\0.doc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72</Pages>
  <Words>6520</Words>
  <Characters>37165</Characters>
  <Lines>309</Lines>
  <Paragraphs>87</Paragraphs>
  <TotalTime>64</TotalTime>
  <ScaleCrop>false</ScaleCrop>
  <LinksUpToDate>false</LinksUpToDate>
  <CharactersWithSpaces>43598</CharactersWithSpaces>
  <Application>WPS Office_11.1.0.10072_F1E327BC-269C-435d-A152-05C5408002CA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2020-10-30T03:02:00Z</dcterms:created>
  <dc:creator>hzvtc</dc:creator>
  <cp:lastModifiedBy>TZ</cp:lastModifiedBy>
  <cp:lastPrinted>2020-06-08T01:26:00Z</cp:lastPrinted>
  <dcterms:modified xsi:type="dcterms:W3CDTF">2020-11-02T07:43:28Z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